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CC63C5" w14:textId="7D25A31B" w:rsidR="00E90E49" w:rsidRPr="0021020A" w:rsidRDefault="00E90E49" w:rsidP="00E35559">
      <w:pPr>
        <w:pStyle w:val="3GPPHeader"/>
        <w:spacing w:after="60"/>
        <w:rPr>
          <w:sz w:val="32"/>
          <w:szCs w:val="32"/>
          <w:highlight w:val="yellow"/>
          <w:lang w:val="en-US"/>
        </w:rPr>
      </w:pPr>
      <w:r w:rsidRPr="0021020A">
        <w:rPr>
          <w:lang w:val="en-US"/>
        </w:rPr>
        <w:t>3GPP TSG-RAN WG</w:t>
      </w:r>
      <w:r w:rsidR="008F1C4E" w:rsidRPr="0021020A">
        <w:rPr>
          <w:lang w:val="en-US"/>
        </w:rPr>
        <w:t>1</w:t>
      </w:r>
      <w:r w:rsidRPr="0021020A">
        <w:rPr>
          <w:lang w:val="en-US"/>
        </w:rPr>
        <w:t xml:space="preserve"> </w:t>
      </w:r>
      <w:r w:rsidR="00132861" w:rsidRPr="0021020A">
        <w:rPr>
          <w:lang w:val="en-US"/>
        </w:rPr>
        <w:t>Meeting #96bis</w:t>
      </w:r>
      <w:r w:rsidRPr="0021020A">
        <w:rPr>
          <w:lang w:val="en-US"/>
        </w:rPr>
        <w:tab/>
      </w:r>
      <w:r w:rsidR="0021020A" w:rsidRPr="0021020A">
        <w:rPr>
          <w:sz w:val="32"/>
          <w:szCs w:val="32"/>
          <w:lang w:val="en-US"/>
        </w:rPr>
        <w:t>R1-1903884</w:t>
      </w:r>
    </w:p>
    <w:p w14:paraId="7A671576" w14:textId="77777777" w:rsidR="00132861" w:rsidRPr="0021020A" w:rsidRDefault="00132861" w:rsidP="00132861">
      <w:pPr>
        <w:pStyle w:val="3GPPHeader"/>
        <w:rPr>
          <w:lang w:val="en-US"/>
        </w:rPr>
      </w:pPr>
      <w:r w:rsidRPr="0021020A">
        <w:rPr>
          <w:lang w:val="en-US"/>
        </w:rPr>
        <w:t>Xi’an, China, 8th – 12th April 2019</w:t>
      </w:r>
    </w:p>
    <w:p w14:paraId="41473397" w14:textId="77777777" w:rsidR="00E90E49" w:rsidRPr="0021020A" w:rsidRDefault="00E90E49" w:rsidP="00357380">
      <w:pPr>
        <w:pStyle w:val="3GPPHeader"/>
        <w:rPr>
          <w:lang w:val="en-US"/>
        </w:rPr>
      </w:pPr>
    </w:p>
    <w:p w14:paraId="63930151" w14:textId="4C9F29C5" w:rsidR="00E90E49" w:rsidRPr="0021020A" w:rsidRDefault="00E90E49" w:rsidP="00311702">
      <w:pPr>
        <w:pStyle w:val="3GPPHeader"/>
        <w:rPr>
          <w:sz w:val="22"/>
          <w:lang w:val="en-US"/>
        </w:rPr>
      </w:pPr>
      <w:r w:rsidRPr="0021020A">
        <w:rPr>
          <w:sz w:val="22"/>
          <w:lang w:val="en-US"/>
        </w:rPr>
        <w:t>Agenda Item:</w:t>
      </w:r>
      <w:r w:rsidRPr="0021020A">
        <w:rPr>
          <w:sz w:val="22"/>
          <w:lang w:val="en-US"/>
        </w:rPr>
        <w:tab/>
      </w:r>
      <w:r w:rsidR="009052BD" w:rsidRPr="0021020A">
        <w:rPr>
          <w:sz w:val="22"/>
          <w:lang w:val="en-US"/>
        </w:rPr>
        <w:t>6.2.1.3</w:t>
      </w:r>
    </w:p>
    <w:p w14:paraId="19A67BFC" w14:textId="77777777" w:rsidR="00E90E49" w:rsidRPr="0021020A" w:rsidRDefault="003D3C45" w:rsidP="00F64C2B">
      <w:pPr>
        <w:pStyle w:val="3GPPHeader"/>
        <w:rPr>
          <w:sz w:val="22"/>
          <w:lang w:val="en-US"/>
        </w:rPr>
      </w:pPr>
      <w:r w:rsidRPr="0021020A">
        <w:rPr>
          <w:sz w:val="22"/>
          <w:lang w:val="en-US"/>
        </w:rPr>
        <w:t>Source:</w:t>
      </w:r>
      <w:r w:rsidR="00E90E49" w:rsidRPr="0021020A">
        <w:rPr>
          <w:sz w:val="22"/>
          <w:lang w:val="en-US"/>
        </w:rPr>
        <w:tab/>
      </w:r>
      <w:r w:rsidR="00F64C2B" w:rsidRPr="0021020A">
        <w:rPr>
          <w:sz w:val="22"/>
          <w:lang w:val="en-US"/>
        </w:rPr>
        <w:t>Ericsson</w:t>
      </w:r>
    </w:p>
    <w:p w14:paraId="22EF3A2E" w14:textId="20F32568" w:rsidR="00E90E49" w:rsidRPr="0021020A" w:rsidRDefault="003D3C45" w:rsidP="00311702">
      <w:pPr>
        <w:pStyle w:val="3GPPHeader"/>
        <w:rPr>
          <w:sz w:val="22"/>
          <w:lang w:val="en-US"/>
        </w:rPr>
      </w:pPr>
      <w:r w:rsidRPr="0021020A">
        <w:rPr>
          <w:sz w:val="22"/>
          <w:lang w:val="en-US"/>
        </w:rPr>
        <w:t>Title:</w:t>
      </w:r>
      <w:r w:rsidR="00E90E49" w:rsidRPr="0021020A">
        <w:rPr>
          <w:sz w:val="22"/>
          <w:lang w:val="en-US"/>
        </w:rPr>
        <w:tab/>
      </w:r>
      <w:r w:rsidR="00970E38" w:rsidRPr="0021020A">
        <w:rPr>
          <w:sz w:val="22"/>
          <w:lang w:val="en-US"/>
        </w:rPr>
        <w:t>Scheduling of multiple DL/UL transport blocks</w:t>
      </w:r>
      <w:r w:rsidR="00F22ADB" w:rsidRPr="0021020A">
        <w:rPr>
          <w:sz w:val="22"/>
          <w:lang w:val="en-US"/>
        </w:rPr>
        <w:t xml:space="preserve"> in LTE-MTC</w:t>
      </w:r>
    </w:p>
    <w:p w14:paraId="4E97C310" w14:textId="680C1339" w:rsidR="00E90E49" w:rsidRPr="0021020A" w:rsidRDefault="00E90E49" w:rsidP="00D546FF">
      <w:pPr>
        <w:pStyle w:val="3GPPHeader"/>
        <w:rPr>
          <w:sz w:val="22"/>
          <w:lang w:val="en-US"/>
        </w:rPr>
      </w:pPr>
      <w:r w:rsidRPr="0021020A">
        <w:rPr>
          <w:sz w:val="22"/>
          <w:lang w:val="en-US"/>
        </w:rPr>
        <w:t>Document for:</w:t>
      </w:r>
      <w:r w:rsidRPr="0021020A">
        <w:rPr>
          <w:sz w:val="22"/>
          <w:lang w:val="en-US"/>
        </w:rPr>
        <w:tab/>
        <w:t>Discussion</w:t>
      </w:r>
      <w:r w:rsidR="00F22ADB" w:rsidRPr="0021020A">
        <w:rPr>
          <w:sz w:val="22"/>
          <w:lang w:val="en-US"/>
        </w:rPr>
        <w:t xml:space="preserve"> and </w:t>
      </w:r>
      <w:r w:rsidRPr="0021020A">
        <w:rPr>
          <w:sz w:val="22"/>
          <w:lang w:val="en-US"/>
        </w:rPr>
        <w:t>Decision</w:t>
      </w:r>
    </w:p>
    <w:p w14:paraId="2F231A2D" w14:textId="77777777" w:rsidR="00E90E49" w:rsidRPr="0021020A" w:rsidRDefault="00E90E49" w:rsidP="00E90E49">
      <w:pPr>
        <w:rPr>
          <w:lang w:val="en-US"/>
        </w:rPr>
      </w:pPr>
    </w:p>
    <w:p w14:paraId="70AFF042" w14:textId="77777777" w:rsidR="00E90E49" w:rsidRPr="00F81F05" w:rsidRDefault="00230D18" w:rsidP="00CE0424">
      <w:pPr>
        <w:pStyle w:val="Heading1"/>
        <w:rPr>
          <w:lang w:val="en-US"/>
        </w:rPr>
      </w:pPr>
      <w:r w:rsidRPr="00F81F05">
        <w:rPr>
          <w:lang w:val="en-US"/>
        </w:rPr>
        <w:t>1</w:t>
      </w:r>
      <w:r w:rsidRPr="00F81F05">
        <w:rPr>
          <w:lang w:val="en-US"/>
        </w:rPr>
        <w:tab/>
      </w:r>
      <w:r w:rsidR="00E90E49" w:rsidRPr="00F81F05">
        <w:rPr>
          <w:lang w:val="en-US"/>
        </w:rPr>
        <w:t>Introduction</w:t>
      </w:r>
    </w:p>
    <w:p w14:paraId="1A92CDBC" w14:textId="5035B7FA" w:rsidR="00F30951" w:rsidRPr="0021020A" w:rsidRDefault="00F30951" w:rsidP="007E197D">
      <w:pPr>
        <w:rPr>
          <w:rFonts w:ascii="Arial" w:hAnsi="Arial" w:cs="Arial"/>
          <w:lang w:val="en-US"/>
        </w:rPr>
      </w:pPr>
      <w:r w:rsidRPr="0021020A">
        <w:rPr>
          <w:rFonts w:ascii="Arial" w:hAnsi="Arial" w:cs="Arial"/>
          <w:lang w:val="en-US"/>
        </w:rPr>
        <w:t>In the Work Item (WI) for Rel-16 MTC enhancements for LTE, one of the objectives is scheduling enhancements</w:t>
      </w:r>
      <w:r w:rsidR="001814BE" w:rsidRPr="0021020A">
        <w:rPr>
          <w:rFonts w:ascii="Arial" w:hAnsi="Arial" w:cs="Arial"/>
          <w:lang w:val="en-US"/>
        </w:rPr>
        <w:t xml:space="preserve"> </w:t>
      </w:r>
      <w:r w:rsidR="001814BE" w:rsidRPr="00B07B7B">
        <w:rPr>
          <w:rFonts w:ascii="Arial" w:hAnsi="Arial" w:cs="Arial"/>
        </w:rPr>
        <w:fldChar w:fldCharType="begin"/>
      </w:r>
      <w:r w:rsidR="001814BE" w:rsidRPr="0021020A">
        <w:rPr>
          <w:rFonts w:ascii="Arial" w:hAnsi="Arial" w:cs="Arial"/>
          <w:lang w:val="en-US"/>
        </w:rPr>
        <w:instrText xml:space="preserve"> REF _Ref521421708 \r \h </w:instrText>
      </w:r>
      <w:r w:rsidR="007E197D" w:rsidRPr="0021020A">
        <w:rPr>
          <w:rFonts w:ascii="Arial" w:hAnsi="Arial" w:cs="Arial"/>
          <w:lang w:val="en-US"/>
        </w:rPr>
        <w:instrText xml:space="preserve"> \* MERGEFORMAT </w:instrText>
      </w:r>
      <w:r w:rsidR="001814BE" w:rsidRPr="00B07B7B">
        <w:rPr>
          <w:rFonts w:ascii="Arial" w:hAnsi="Arial" w:cs="Arial"/>
        </w:rPr>
      </w:r>
      <w:r w:rsidR="001814BE" w:rsidRPr="00B07B7B">
        <w:rPr>
          <w:rFonts w:ascii="Arial" w:hAnsi="Arial" w:cs="Arial"/>
        </w:rPr>
        <w:fldChar w:fldCharType="separate"/>
      </w:r>
      <w:r w:rsidR="009447E4">
        <w:rPr>
          <w:rFonts w:ascii="Arial" w:hAnsi="Arial" w:cs="Arial"/>
          <w:lang w:val="en-US"/>
        </w:rPr>
        <w:t>[1]</w:t>
      </w:r>
      <w:r w:rsidR="001814BE" w:rsidRPr="00B07B7B">
        <w:rPr>
          <w:rFonts w:ascii="Arial" w:hAnsi="Arial" w:cs="Arial"/>
        </w:rPr>
        <w:fldChar w:fldCharType="end"/>
      </w:r>
      <w:r w:rsidRPr="0021020A">
        <w:rPr>
          <w:rFonts w:ascii="Arial" w:hAnsi="Arial" w:cs="Arial"/>
          <w:lang w:val="en-US"/>
        </w:rPr>
        <w:t>:</w:t>
      </w:r>
    </w:p>
    <w:p w14:paraId="1A5015E1" w14:textId="1DF17511" w:rsidR="005A5DB6" w:rsidRPr="00B07B7B" w:rsidRDefault="00F30951" w:rsidP="007E197D">
      <w:pPr>
        <w:rPr>
          <w:rFonts w:ascii="Arial" w:hAnsi="Arial" w:cs="Arial"/>
        </w:rPr>
      </w:pPr>
      <w:r w:rsidRPr="00B07B7B">
        <w:rPr>
          <w:rFonts w:ascii="Arial" w:hAnsi="Arial" w:cs="Arial"/>
          <w:noProof/>
        </w:rPr>
        <w:drawing>
          <wp:inline distT="0" distB="0" distL="0" distR="0" wp14:anchorId="3164C72E" wp14:editId="7C7314FC">
            <wp:extent cx="6120765" cy="704412"/>
            <wp:effectExtent l="19050" t="19050" r="13335" b="196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704412"/>
                    </a:xfrm>
                    <a:prstGeom prst="rect">
                      <a:avLst/>
                    </a:prstGeom>
                    <a:noFill/>
                    <a:ln>
                      <a:solidFill>
                        <a:schemeClr val="accent1"/>
                      </a:solidFill>
                    </a:ln>
                  </pic:spPr>
                </pic:pic>
              </a:graphicData>
            </a:graphic>
          </wp:inline>
        </w:drawing>
      </w:r>
    </w:p>
    <w:p w14:paraId="5DCAA24B" w14:textId="2AEAAE0B" w:rsidR="001C6ED2" w:rsidRPr="0021020A" w:rsidRDefault="001C6ED2" w:rsidP="00795F78">
      <w:pPr>
        <w:rPr>
          <w:rFonts w:ascii="Arial" w:hAnsi="Arial" w:cs="Arial"/>
          <w:lang w:val="en-US"/>
        </w:rPr>
      </w:pPr>
      <w:r w:rsidRPr="0021020A">
        <w:rPr>
          <w:rFonts w:ascii="Arial" w:hAnsi="Arial" w:cs="Arial"/>
          <w:lang w:val="en-US"/>
        </w:rPr>
        <w:t>In RAN1#96, the following agreements were made:</w:t>
      </w:r>
    </w:p>
    <w:p w14:paraId="5784EAD3" w14:textId="77777777" w:rsidR="001C6ED2" w:rsidRPr="001C6ED2" w:rsidRDefault="001C6ED2" w:rsidP="001C6ED2">
      <w:pPr>
        <w:spacing w:after="0" w:line="240" w:lineRule="auto"/>
        <w:ind w:left="567"/>
        <w:rPr>
          <w:rFonts w:ascii="Times New Roman" w:eastAsia="Batang" w:hAnsi="Times New Roman" w:cs="Times New Roman"/>
          <w:b/>
          <w:i/>
          <w:lang w:val="en-GB" w:eastAsia="x-none"/>
        </w:rPr>
      </w:pPr>
      <w:r w:rsidRPr="001C6ED2">
        <w:rPr>
          <w:rFonts w:ascii="Times New Roman" w:eastAsia="Batang" w:hAnsi="Times New Roman" w:cs="Times New Roman"/>
          <w:b/>
          <w:i/>
          <w:lang w:val="en-GB" w:eastAsia="x-none"/>
        </w:rPr>
        <w:t>Recommendation for future meetings:</w:t>
      </w:r>
    </w:p>
    <w:p w14:paraId="21319432" w14:textId="77777777" w:rsidR="001C6ED2" w:rsidRPr="001C6ED2" w:rsidRDefault="001C6ED2" w:rsidP="001C6ED2">
      <w:pPr>
        <w:spacing w:after="0" w:line="240" w:lineRule="auto"/>
        <w:ind w:left="567"/>
        <w:rPr>
          <w:rFonts w:ascii="Times New Roman" w:eastAsia="Batang" w:hAnsi="Times New Roman" w:cs="Times New Roman"/>
          <w:i/>
          <w:lang w:val="en-GB"/>
        </w:rPr>
      </w:pPr>
      <w:r w:rsidRPr="001C6ED2">
        <w:rPr>
          <w:rFonts w:ascii="Times New Roman" w:eastAsia="Batang" w:hAnsi="Times New Roman" w:cs="Times New Roman"/>
          <w:i/>
          <w:lang w:val="en-GB"/>
        </w:rPr>
        <w:t>The use of scheduling gaps for unicast/multicast is further studied.</w:t>
      </w:r>
    </w:p>
    <w:p w14:paraId="060EF917" w14:textId="77777777" w:rsidR="001C6ED2" w:rsidRPr="001C6ED2" w:rsidRDefault="001C6ED2" w:rsidP="001C6ED2">
      <w:pPr>
        <w:spacing w:after="0" w:line="240" w:lineRule="auto"/>
        <w:ind w:left="567"/>
        <w:rPr>
          <w:rFonts w:ascii="Times New Roman" w:eastAsia="Batang" w:hAnsi="Times New Roman" w:cs="Times New Roman"/>
          <w:i/>
          <w:lang w:val="en-GB"/>
        </w:rPr>
      </w:pPr>
    </w:p>
    <w:p w14:paraId="0776A04E" w14:textId="77777777" w:rsidR="001C6ED2" w:rsidRPr="001C6ED2" w:rsidRDefault="001C6ED2" w:rsidP="001C6ED2">
      <w:pPr>
        <w:spacing w:after="0" w:line="240" w:lineRule="auto"/>
        <w:ind w:left="567"/>
        <w:rPr>
          <w:rFonts w:ascii="Times New Roman" w:eastAsia="Batang" w:hAnsi="Times New Roman" w:cs="Times New Roman"/>
          <w:b/>
          <w:i/>
          <w:highlight w:val="green"/>
          <w:lang w:val="en-GB"/>
        </w:rPr>
      </w:pPr>
      <w:r w:rsidRPr="001C6ED2">
        <w:rPr>
          <w:rFonts w:ascii="Times New Roman" w:eastAsia="Batang" w:hAnsi="Times New Roman" w:cs="Times New Roman"/>
          <w:b/>
          <w:i/>
          <w:highlight w:val="green"/>
          <w:lang w:val="en-GB"/>
        </w:rPr>
        <w:t>Agreement</w:t>
      </w:r>
    </w:p>
    <w:p w14:paraId="6CF0859C" w14:textId="77777777" w:rsidR="001C6ED2" w:rsidRPr="001C6ED2" w:rsidRDefault="001C6ED2" w:rsidP="001C6ED2">
      <w:pPr>
        <w:spacing w:after="0" w:line="240" w:lineRule="auto"/>
        <w:ind w:left="567"/>
        <w:rPr>
          <w:rFonts w:ascii="Times New Roman" w:eastAsia="Batang" w:hAnsi="Times New Roman" w:cs="Times New Roman"/>
          <w:i/>
          <w:lang w:val="en-GB"/>
        </w:rPr>
      </w:pPr>
      <w:r w:rsidRPr="001C6ED2">
        <w:rPr>
          <w:rFonts w:ascii="Times New Roman" w:eastAsia="Batang" w:hAnsi="Times New Roman" w:cs="Times New Roman"/>
          <w:i/>
          <w:lang w:val="en-GB"/>
        </w:rPr>
        <w:t>Support option 3 from below</w:t>
      </w:r>
    </w:p>
    <w:p w14:paraId="62429121" w14:textId="77777777" w:rsidR="001C6ED2" w:rsidRPr="001C6ED2" w:rsidRDefault="001C6ED2" w:rsidP="001C6ED2">
      <w:pPr>
        <w:spacing w:after="0" w:line="240" w:lineRule="auto"/>
        <w:ind w:left="567"/>
        <w:rPr>
          <w:rFonts w:ascii="Times New Roman" w:eastAsia="Batang" w:hAnsi="Times New Roman" w:cs="Times New Roman"/>
          <w:i/>
          <w:lang w:val="en-GB"/>
        </w:rPr>
      </w:pPr>
      <w:r w:rsidRPr="001C6ED2">
        <w:rPr>
          <w:rFonts w:ascii="Times New Roman" w:eastAsia="Batang" w:hAnsi="Times New Roman" w:cs="Times New Roman"/>
          <w:i/>
          <w:lang w:val="en-GB"/>
        </w:rPr>
        <w:t>For the case of single DCI scheduling multiple transport blocks with repetitions, scheduling of transport blocks repetitions is down selected between:</w:t>
      </w:r>
    </w:p>
    <w:p w14:paraId="2EC688B7" w14:textId="77777777" w:rsidR="001C6ED2" w:rsidRPr="001C6ED2" w:rsidRDefault="001C6ED2" w:rsidP="001C6ED2">
      <w:pPr>
        <w:numPr>
          <w:ilvl w:val="0"/>
          <w:numId w:val="40"/>
        </w:numPr>
        <w:spacing w:after="0" w:line="240" w:lineRule="auto"/>
        <w:ind w:left="1287"/>
        <w:rPr>
          <w:rFonts w:ascii="Times New Roman" w:eastAsia="Batang" w:hAnsi="Times New Roman" w:cs="Times New Roman"/>
          <w:i/>
          <w:lang w:val="en-GB" w:eastAsia="x-none"/>
        </w:rPr>
      </w:pPr>
      <w:r w:rsidRPr="001C6ED2">
        <w:rPr>
          <w:rFonts w:ascii="Times New Roman" w:eastAsia="Batang" w:hAnsi="Times New Roman" w:cs="Times New Roman"/>
          <w:i/>
          <w:lang w:val="en-GB" w:eastAsia="x-none"/>
        </w:rPr>
        <w:t>Option 1: All the repetitions for one transport block are contiguously scheduled in valid UL/DL subframes</w:t>
      </w:r>
    </w:p>
    <w:p w14:paraId="11779346" w14:textId="77777777" w:rsidR="001C6ED2" w:rsidRPr="001C6ED2" w:rsidRDefault="001C6ED2" w:rsidP="001C6ED2">
      <w:pPr>
        <w:numPr>
          <w:ilvl w:val="0"/>
          <w:numId w:val="40"/>
        </w:numPr>
        <w:spacing w:after="0" w:line="240" w:lineRule="auto"/>
        <w:ind w:left="1287"/>
        <w:rPr>
          <w:rFonts w:ascii="Times New Roman" w:eastAsia="Batang" w:hAnsi="Times New Roman" w:cs="Times New Roman"/>
          <w:i/>
          <w:lang w:val="en-GB" w:eastAsia="x-none"/>
        </w:rPr>
      </w:pPr>
      <w:r w:rsidRPr="001C6ED2">
        <w:rPr>
          <w:rFonts w:ascii="Times New Roman" w:eastAsia="Batang" w:hAnsi="Times New Roman" w:cs="Times New Roman"/>
          <w:i/>
          <w:lang w:val="en-GB" w:eastAsia="x-none"/>
        </w:rPr>
        <w:t>Option 2: The repetitions for one transport block are interleaved with repetitions of all the other transport blocks</w:t>
      </w:r>
    </w:p>
    <w:p w14:paraId="3359A026" w14:textId="77777777" w:rsidR="001C6ED2" w:rsidRPr="001C6ED2" w:rsidRDefault="001C6ED2" w:rsidP="001C6ED2">
      <w:pPr>
        <w:numPr>
          <w:ilvl w:val="0"/>
          <w:numId w:val="40"/>
        </w:numPr>
        <w:spacing w:after="0" w:line="240" w:lineRule="auto"/>
        <w:ind w:left="1287"/>
        <w:rPr>
          <w:rFonts w:ascii="Times New Roman" w:eastAsia="Batang" w:hAnsi="Times New Roman" w:cs="Times New Roman"/>
          <w:i/>
          <w:lang w:val="en-GB" w:eastAsia="x-none"/>
        </w:rPr>
      </w:pPr>
      <w:r w:rsidRPr="001C6ED2">
        <w:rPr>
          <w:rFonts w:ascii="Times New Roman" w:eastAsia="Batang" w:hAnsi="Times New Roman" w:cs="Times New Roman"/>
          <w:i/>
          <w:lang w:val="en-GB" w:eastAsia="x-none"/>
        </w:rPr>
        <w:t>Option 3: Option 1 and 2 are supported and eNB configures among them</w:t>
      </w:r>
    </w:p>
    <w:p w14:paraId="1061A2BB" w14:textId="77777777" w:rsidR="001C6ED2" w:rsidRPr="001C6ED2" w:rsidRDefault="001C6ED2" w:rsidP="001C6ED2">
      <w:pPr>
        <w:spacing w:after="0" w:line="240" w:lineRule="auto"/>
        <w:ind w:left="567"/>
        <w:rPr>
          <w:rFonts w:ascii="Times New Roman" w:eastAsia="Batang" w:hAnsi="Times New Roman" w:cs="Times New Roman"/>
          <w:i/>
          <w:lang w:val="en-GB"/>
        </w:rPr>
      </w:pPr>
      <w:r w:rsidRPr="001C6ED2">
        <w:rPr>
          <w:rFonts w:ascii="Times New Roman" w:eastAsia="Batang" w:hAnsi="Times New Roman" w:cs="Times New Roman"/>
          <w:i/>
          <w:lang w:val="en-GB"/>
        </w:rPr>
        <w:t>Above applies for unicast only.</w:t>
      </w:r>
    </w:p>
    <w:p w14:paraId="0CAC9A02" w14:textId="77777777" w:rsidR="001C6ED2" w:rsidRPr="001C6ED2" w:rsidRDefault="001C6ED2" w:rsidP="001C6ED2">
      <w:pPr>
        <w:spacing w:after="0" w:line="240" w:lineRule="auto"/>
        <w:ind w:left="567"/>
        <w:rPr>
          <w:rFonts w:ascii="Times New Roman" w:eastAsia="Batang" w:hAnsi="Times New Roman" w:cs="Times New Roman"/>
          <w:i/>
          <w:lang w:val="en-GB" w:eastAsia="x-none"/>
        </w:rPr>
      </w:pPr>
    </w:p>
    <w:p w14:paraId="549CE96F" w14:textId="77777777" w:rsidR="001C6ED2" w:rsidRPr="001C6ED2" w:rsidRDefault="001C6ED2" w:rsidP="001C6ED2">
      <w:pPr>
        <w:spacing w:after="0" w:line="240" w:lineRule="auto"/>
        <w:ind w:left="567"/>
        <w:rPr>
          <w:rFonts w:ascii="Times New Roman" w:eastAsia="Batang" w:hAnsi="Times New Roman" w:cs="Times New Roman"/>
          <w:b/>
          <w:i/>
          <w:highlight w:val="green"/>
          <w:lang w:val="en-GB"/>
        </w:rPr>
      </w:pPr>
      <w:r w:rsidRPr="001C6ED2">
        <w:rPr>
          <w:rFonts w:ascii="Times New Roman" w:eastAsia="Batang" w:hAnsi="Times New Roman" w:cs="Times New Roman"/>
          <w:b/>
          <w:i/>
          <w:highlight w:val="green"/>
          <w:lang w:val="en-GB"/>
        </w:rPr>
        <w:t>Agreement</w:t>
      </w:r>
    </w:p>
    <w:p w14:paraId="22B435B2" w14:textId="77777777" w:rsidR="001C6ED2" w:rsidRPr="001C6ED2" w:rsidRDefault="001C6ED2" w:rsidP="001C6ED2">
      <w:pPr>
        <w:spacing w:after="0" w:line="240" w:lineRule="auto"/>
        <w:ind w:left="567"/>
        <w:rPr>
          <w:rFonts w:ascii="Times New Roman" w:eastAsia="Batang" w:hAnsi="Times New Roman" w:cs="Times New Roman"/>
          <w:i/>
          <w:lang w:val="en-GB"/>
        </w:rPr>
      </w:pPr>
      <w:bookmarkStart w:id="0" w:name="_Hlk4158651"/>
      <w:r w:rsidRPr="001C6ED2">
        <w:rPr>
          <w:rFonts w:ascii="Times New Roman" w:eastAsia="Batang" w:hAnsi="Times New Roman" w:cs="Times New Roman"/>
          <w:i/>
          <w:lang w:val="en-GB"/>
        </w:rPr>
        <w:t xml:space="preserve">For the </w:t>
      </w:r>
      <w:bookmarkStart w:id="1" w:name="_Hlk4357620"/>
      <w:r w:rsidRPr="001C6ED2">
        <w:rPr>
          <w:rFonts w:ascii="Times New Roman" w:eastAsia="Batang" w:hAnsi="Times New Roman" w:cs="Times New Roman"/>
          <w:i/>
          <w:lang w:val="en-GB"/>
        </w:rPr>
        <w:t>DL/UL unicast for a UE, when multiple TBs are scheduled by one DCI,</w:t>
      </w:r>
      <w:bookmarkEnd w:id="1"/>
      <w:r w:rsidRPr="001C6ED2">
        <w:rPr>
          <w:rFonts w:ascii="Times New Roman" w:eastAsia="Batang" w:hAnsi="Times New Roman" w:cs="Times New Roman"/>
          <w:i/>
          <w:lang w:val="en-GB"/>
        </w:rPr>
        <w:t xml:space="preserve"> the parameter values for {MCS, Resource assignment, Repetitions} are the same across all the TBs scheduled by that DCI.</w:t>
      </w:r>
    </w:p>
    <w:bookmarkEnd w:id="0"/>
    <w:p w14:paraId="767CB67E" w14:textId="77777777" w:rsidR="001C6ED2" w:rsidRPr="001C6ED2" w:rsidRDefault="001C6ED2" w:rsidP="001C6ED2">
      <w:pPr>
        <w:numPr>
          <w:ilvl w:val="0"/>
          <w:numId w:val="40"/>
        </w:numPr>
        <w:spacing w:after="0" w:line="240" w:lineRule="auto"/>
        <w:ind w:left="1287"/>
        <w:rPr>
          <w:rFonts w:ascii="Times New Roman" w:eastAsia="Batang" w:hAnsi="Times New Roman" w:cs="Times New Roman"/>
          <w:i/>
          <w:lang w:val="en-GB" w:eastAsia="x-none"/>
        </w:rPr>
      </w:pPr>
      <w:r w:rsidRPr="001C6ED2">
        <w:rPr>
          <w:rFonts w:ascii="Times New Roman" w:eastAsia="Batang" w:hAnsi="Times New Roman" w:cs="Times New Roman"/>
          <w:i/>
          <w:lang w:val="en-GB" w:eastAsia="x-none"/>
        </w:rPr>
        <w:t>If specified, in the case where one DCI schedules TB for both initial and retransmission, the above applies for TBs for both initial and retransmission</w:t>
      </w:r>
    </w:p>
    <w:p w14:paraId="2141326D" w14:textId="77777777" w:rsidR="001C6ED2" w:rsidRPr="001C6ED2" w:rsidRDefault="001C6ED2" w:rsidP="00795F78">
      <w:pPr>
        <w:rPr>
          <w:rFonts w:ascii="Arial" w:hAnsi="Arial" w:cs="Arial"/>
          <w:lang w:val="en-GB"/>
        </w:rPr>
      </w:pPr>
    </w:p>
    <w:p w14:paraId="101DC8C8" w14:textId="41C0EC97" w:rsidR="00795F78" w:rsidRPr="0021020A" w:rsidRDefault="00795F78" w:rsidP="00795F78">
      <w:pPr>
        <w:rPr>
          <w:rFonts w:ascii="Arial" w:hAnsi="Arial" w:cs="Arial"/>
          <w:lang w:val="en-US"/>
        </w:rPr>
      </w:pPr>
      <w:r w:rsidRPr="0021020A">
        <w:rPr>
          <w:rFonts w:ascii="Arial" w:hAnsi="Arial" w:cs="Arial"/>
          <w:lang w:val="en-US"/>
        </w:rPr>
        <w:t>In RAN1#95, the following agreements were made:</w:t>
      </w:r>
    </w:p>
    <w:p w14:paraId="63579D6E" w14:textId="77777777" w:rsidR="00795F78" w:rsidRPr="0021020A" w:rsidRDefault="00795F78" w:rsidP="00795F78">
      <w:pPr>
        <w:spacing w:after="0" w:line="240" w:lineRule="auto"/>
        <w:ind w:left="567"/>
        <w:rPr>
          <w:rFonts w:ascii="Times New Roman" w:eastAsia="Batang" w:hAnsi="Times New Roman" w:cs="Times New Roman"/>
          <w:b/>
          <w:i/>
          <w:color w:val="44546A" w:themeColor="text2"/>
          <w:szCs w:val="20"/>
          <w:highlight w:val="green"/>
          <w:lang w:val="en-US" w:eastAsia="x-none"/>
        </w:rPr>
      </w:pPr>
      <w:r w:rsidRPr="0021020A">
        <w:rPr>
          <w:rFonts w:ascii="Times New Roman" w:eastAsia="Batang" w:hAnsi="Times New Roman" w:cs="Times New Roman"/>
          <w:b/>
          <w:i/>
          <w:color w:val="44546A" w:themeColor="text2"/>
          <w:szCs w:val="20"/>
          <w:highlight w:val="green"/>
          <w:lang w:val="en-US" w:eastAsia="x-none"/>
        </w:rPr>
        <w:t>Agreement</w:t>
      </w:r>
    </w:p>
    <w:p w14:paraId="333F6DDD" w14:textId="77777777" w:rsidR="00795F78" w:rsidRPr="0021020A" w:rsidRDefault="00795F78" w:rsidP="00795F78">
      <w:pPr>
        <w:spacing w:after="0" w:line="240" w:lineRule="auto"/>
        <w:ind w:left="567"/>
        <w:rPr>
          <w:rFonts w:ascii="Times New Roman" w:eastAsia="Batang" w:hAnsi="Times New Roman" w:cs="Times New Roman"/>
          <w:i/>
          <w:color w:val="44546A" w:themeColor="text2"/>
          <w:szCs w:val="20"/>
          <w:lang w:val="en-US" w:eastAsia="x-none"/>
        </w:rPr>
      </w:pPr>
      <w:r w:rsidRPr="0021020A">
        <w:rPr>
          <w:rFonts w:ascii="Times New Roman" w:eastAsia="Batang" w:hAnsi="Times New Roman" w:cs="Times New Roman"/>
          <w:i/>
          <w:color w:val="44546A" w:themeColor="text2"/>
          <w:szCs w:val="20"/>
          <w:lang w:val="en-US" w:eastAsia="x-none"/>
        </w:rPr>
        <w:t xml:space="preserve">For </w:t>
      </w:r>
      <w:proofErr w:type="spellStart"/>
      <w:r w:rsidRPr="0021020A">
        <w:rPr>
          <w:rFonts w:ascii="Times New Roman" w:eastAsia="Batang" w:hAnsi="Times New Roman" w:cs="Times New Roman"/>
          <w:i/>
          <w:color w:val="44546A" w:themeColor="text2"/>
          <w:szCs w:val="20"/>
          <w:lang w:val="en-US" w:eastAsia="x-none"/>
        </w:rPr>
        <w:t>CEmodeA</w:t>
      </w:r>
      <w:proofErr w:type="spellEnd"/>
      <w:r w:rsidRPr="0021020A">
        <w:rPr>
          <w:rFonts w:ascii="Times New Roman" w:eastAsia="Batang" w:hAnsi="Times New Roman" w:cs="Times New Roman"/>
          <w:i/>
          <w:color w:val="44546A" w:themeColor="text2"/>
          <w:szCs w:val="20"/>
          <w:lang w:val="en-US" w:eastAsia="x-none"/>
        </w:rPr>
        <w:t>, the maximum number of scheduled transport blocks with one single DCI is 8 in the UL, 8 in the DL</w:t>
      </w:r>
    </w:p>
    <w:p w14:paraId="23667627" w14:textId="77777777" w:rsidR="00795F78" w:rsidRPr="0021020A" w:rsidRDefault="00795F78" w:rsidP="00795F78">
      <w:pPr>
        <w:spacing w:after="0" w:line="240" w:lineRule="auto"/>
        <w:ind w:left="567"/>
        <w:rPr>
          <w:rFonts w:ascii="Times New Roman" w:eastAsia="Batang" w:hAnsi="Times New Roman" w:cs="Times New Roman"/>
          <w:b/>
          <w:i/>
          <w:color w:val="44546A" w:themeColor="text2"/>
          <w:szCs w:val="20"/>
          <w:highlight w:val="green"/>
          <w:lang w:val="en-US" w:eastAsia="x-none"/>
        </w:rPr>
      </w:pPr>
    </w:p>
    <w:p w14:paraId="2CCF78DB" w14:textId="77777777" w:rsidR="00795F78" w:rsidRPr="0021020A" w:rsidRDefault="00795F78" w:rsidP="00795F78">
      <w:pPr>
        <w:spacing w:after="0" w:line="240" w:lineRule="auto"/>
        <w:ind w:left="567"/>
        <w:rPr>
          <w:rFonts w:ascii="Times New Roman" w:eastAsia="Batang" w:hAnsi="Times New Roman" w:cs="Times New Roman"/>
          <w:b/>
          <w:i/>
          <w:color w:val="44546A" w:themeColor="text2"/>
          <w:szCs w:val="20"/>
          <w:highlight w:val="green"/>
          <w:lang w:val="en-US" w:eastAsia="x-none"/>
        </w:rPr>
      </w:pPr>
      <w:r w:rsidRPr="0021020A">
        <w:rPr>
          <w:rFonts w:ascii="Times New Roman" w:eastAsia="Batang" w:hAnsi="Times New Roman" w:cs="Times New Roman"/>
          <w:b/>
          <w:i/>
          <w:color w:val="44546A" w:themeColor="text2"/>
          <w:szCs w:val="20"/>
          <w:highlight w:val="green"/>
          <w:lang w:val="en-US" w:eastAsia="x-none"/>
        </w:rPr>
        <w:lastRenderedPageBreak/>
        <w:t>Agreement</w:t>
      </w:r>
    </w:p>
    <w:p w14:paraId="2E5C365D" w14:textId="77777777" w:rsidR="00795F78" w:rsidRPr="0021020A" w:rsidRDefault="00795F78" w:rsidP="00795F78">
      <w:pPr>
        <w:spacing w:after="0" w:line="240" w:lineRule="auto"/>
        <w:ind w:left="567"/>
        <w:rPr>
          <w:rFonts w:ascii="Times New Roman" w:eastAsia="Batang" w:hAnsi="Times New Roman" w:cs="Times New Roman"/>
          <w:i/>
          <w:color w:val="44546A" w:themeColor="text2"/>
          <w:szCs w:val="20"/>
          <w:lang w:val="en-US" w:eastAsia="x-none"/>
        </w:rPr>
      </w:pPr>
      <w:r w:rsidRPr="0021020A">
        <w:rPr>
          <w:rFonts w:ascii="Times New Roman" w:eastAsia="Batang" w:hAnsi="Times New Roman" w:cs="Times New Roman"/>
          <w:i/>
          <w:color w:val="44546A" w:themeColor="text2"/>
          <w:szCs w:val="20"/>
          <w:lang w:val="en-US" w:eastAsia="x-none"/>
        </w:rPr>
        <w:t>The following working assumption is confirmed</w:t>
      </w:r>
    </w:p>
    <w:p w14:paraId="229E483B" w14:textId="77777777" w:rsidR="00795F78" w:rsidRPr="0021020A" w:rsidRDefault="00795F78" w:rsidP="00795F78">
      <w:pPr>
        <w:spacing w:after="0" w:line="240" w:lineRule="auto"/>
        <w:ind w:left="567"/>
        <w:rPr>
          <w:rFonts w:ascii="Times New Roman" w:eastAsia="Batang" w:hAnsi="Times New Roman" w:cs="Times New Roman"/>
          <w:i/>
          <w:color w:val="44546A" w:themeColor="text2"/>
          <w:szCs w:val="20"/>
          <w:lang w:val="en-US" w:eastAsia="x-none"/>
        </w:rPr>
      </w:pPr>
      <w:r w:rsidRPr="0021020A">
        <w:rPr>
          <w:rFonts w:ascii="Times New Roman" w:eastAsia="Batang" w:hAnsi="Times New Roman" w:cs="Times New Roman"/>
          <w:i/>
          <w:color w:val="44546A" w:themeColor="text2"/>
          <w:szCs w:val="20"/>
          <w:lang w:val="en-US" w:eastAsia="x-none"/>
        </w:rPr>
        <w:t xml:space="preserve">For </w:t>
      </w:r>
      <w:proofErr w:type="spellStart"/>
      <w:r w:rsidRPr="0021020A">
        <w:rPr>
          <w:rFonts w:ascii="Times New Roman" w:eastAsia="Batang" w:hAnsi="Times New Roman" w:cs="Times New Roman"/>
          <w:i/>
          <w:color w:val="44546A" w:themeColor="text2"/>
          <w:szCs w:val="20"/>
          <w:lang w:val="en-US" w:eastAsia="x-none"/>
        </w:rPr>
        <w:t>CEmodeB</w:t>
      </w:r>
      <w:proofErr w:type="spellEnd"/>
      <w:r w:rsidRPr="0021020A">
        <w:rPr>
          <w:rFonts w:ascii="Times New Roman" w:eastAsia="Batang" w:hAnsi="Times New Roman" w:cs="Times New Roman"/>
          <w:i/>
          <w:color w:val="44546A" w:themeColor="text2"/>
          <w:szCs w:val="20"/>
          <w:lang w:val="en-US" w:eastAsia="x-none"/>
        </w:rPr>
        <w:t>, the maximum number of scheduled transport blocks with one single DCI is 4 in the UL, 4 in the DL</w:t>
      </w:r>
    </w:p>
    <w:p w14:paraId="2D45CCFC" w14:textId="77777777" w:rsidR="00795F78" w:rsidRPr="0021020A" w:rsidRDefault="00795F78" w:rsidP="00795F78">
      <w:pPr>
        <w:spacing w:after="0" w:line="240" w:lineRule="auto"/>
        <w:ind w:left="567"/>
        <w:rPr>
          <w:rFonts w:ascii="Times New Roman" w:eastAsia="Batang" w:hAnsi="Times New Roman" w:cs="Times New Roman"/>
          <w:b/>
          <w:i/>
          <w:color w:val="44546A" w:themeColor="text2"/>
          <w:szCs w:val="20"/>
          <w:highlight w:val="green"/>
          <w:lang w:val="en-US" w:eastAsia="x-none"/>
        </w:rPr>
      </w:pPr>
    </w:p>
    <w:p w14:paraId="69D5B94F" w14:textId="77777777" w:rsidR="00795F78" w:rsidRPr="0021020A" w:rsidRDefault="00795F78" w:rsidP="00795F78">
      <w:pPr>
        <w:spacing w:after="0" w:line="240" w:lineRule="auto"/>
        <w:ind w:left="567"/>
        <w:rPr>
          <w:rFonts w:ascii="Times New Roman" w:eastAsia="Batang" w:hAnsi="Times New Roman" w:cs="Times New Roman"/>
          <w:b/>
          <w:i/>
          <w:color w:val="44546A" w:themeColor="text2"/>
          <w:szCs w:val="20"/>
          <w:highlight w:val="green"/>
          <w:lang w:val="en-US" w:eastAsia="x-none"/>
        </w:rPr>
      </w:pPr>
      <w:r w:rsidRPr="0021020A">
        <w:rPr>
          <w:rFonts w:ascii="Times New Roman" w:eastAsia="Batang" w:hAnsi="Times New Roman" w:cs="Times New Roman"/>
          <w:b/>
          <w:i/>
          <w:color w:val="44546A" w:themeColor="text2"/>
          <w:szCs w:val="20"/>
          <w:highlight w:val="green"/>
          <w:lang w:val="en-US" w:eastAsia="x-none"/>
        </w:rPr>
        <w:t>Agreement</w:t>
      </w:r>
    </w:p>
    <w:p w14:paraId="4732FCC4" w14:textId="77777777" w:rsidR="00795F78" w:rsidRPr="0021020A" w:rsidRDefault="00795F78" w:rsidP="00795F78">
      <w:pPr>
        <w:spacing w:after="0" w:line="240" w:lineRule="auto"/>
        <w:ind w:left="567"/>
        <w:rPr>
          <w:rFonts w:ascii="Times New Roman" w:eastAsia="Batang" w:hAnsi="Times New Roman" w:cs="Times New Roman"/>
          <w:i/>
          <w:color w:val="44546A" w:themeColor="text2"/>
          <w:szCs w:val="20"/>
          <w:lang w:val="en-US" w:eastAsia="x-none"/>
        </w:rPr>
      </w:pPr>
      <w:r w:rsidRPr="0021020A">
        <w:rPr>
          <w:rFonts w:ascii="Times New Roman" w:eastAsia="Batang" w:hAnsi="Times New Roman" w:cs="Times New Roman"/>
          <w:i/>
          <w:color w:val="44546A" w:themeColor="text2"/>
          <w:szCs w:val="20"/>
          <w:lang w:val="en-US" w:eastAsia="x-none"/>
        </w:rPr>
        <w:t xml:space="preserve">For both UL and DL unicast, at least consecutive resource allocation in time is supported when multiple TBs are scheduled by one single DCI. </w:t>
      </w:r>
    </w:p>
    <w:p w14:paraId="0A17C8B8" w14:textId="77777777" w:rsidR="00795F78" w:rsidRPr="0021020A" w:rsidRDefault="00795F78" w:rsidP="00795F78">
      <w:pPr>
        <w:spacing w:after="0" w:line="240" w:lineRule="auto"/>
        <w:ind w:left="567"/>
        <w:rPr>
          <w:rFonts w:ascii="Times New Roman" w:eastAsia="Batang" w:hAnsi="Times New Roman" w:cs="Times New Roman"/>
          <w:i/>
          <w:color w:val="44546A" w:themeColor="text2"/>
          <w:szCs w:val="20"/>
          <w:lang w:val="en-US" w:eastAsia="x-none"/>
        </w:rPr>
      </w:pPr>
      <w:r w:rsidRPr="0021020A">
        <w:rPr>
          <w:rFonts w:ascii="Times New Roman" w:eastAsia="Batang" w:hAnsi="Times New Roman" w:cs="Times New Roman"/>
          <w:i/>
          <w:color w:val="44546A" w:themeColor="text2"/>
          <w:szCs w:val="20"/>
          <w:lang w:val="en-US" w:eastAsia="x-none"/>
        </w:rPr>
        <w:t>-</w:t>
      </w:r>
      <w:r w:rsidRPr="0021020A">
        <w:rPr>
          <w:rFonts w:ascii="Times New Roman" w:eastAsia="Batang" w:hAnsi="Times New Roman" w:cs="Times New Roman"/>
          <w:i/>
          <w:color w:val="44546A" w:themeColor="text2"/>
          <w:szCs w:val="20"/>
          <w:lang w:val="en-US" w:eastAsia="x-none"/>
        </w:rPr>
        <w:tab/>
        <w:t>Above applies only for valid subframes within the consecutive resource allocation in time</w:t>
      </w:r>
    </w:p>
    <w:p w14:paraId="4D7BE255" w14:textId="77777777" w:rsidR="00795F78" w:rsidRPr="0021020A" w:rsidRDefault="00795F78" w:rsidP="00795F78">
      <w:pPr>
        <w:spacing w:after="0" w:line="240" w:lineRule="auto"/>
        <w:ind w:left="567"/>
        <w:rPr>
          <w:rFonts w:ascii="Times New Roman" w:eastAsia="Batang" w:hAnsi="Times New Roman" w:cs="Times New Roman"/>
          <w:i/>
          <w:color w:val="44546A" w:themeColor="text2"/>
          <w:szCs w:val="20"/>
          <w:lang w:val="en-US" w:eastAsia="x-none"/>
        </w:rPr>
      </w:pPr>
      <w:r w:rsidRPr="0021020A">
        <w:rPr>
          <w:rFonts w:ascii="Times New Roman" w:eastAsia="Batang" w:hAnsi="Times New Roman" w:cs="Times New Roman"/>
          <w:i/>
          <w:color w:val="44546A" w:themeColor="text2"/>
          <w:szCs w:val="20"/>
          <w:lang w:val="en-US" w:eastAsia="x-none"/>
        </w:rPr>
        <w:t>-</w:t>
      </w:r>
      <w:r w:rsidRPr="0021020A">
        <w:rPr>
          <w:rFonts w:ascii="Times New Roman" w:eastAsia="Batang" w:hAnsi="Times New Roman" w:cs="Times New Roman"/>
          <w:i/>
          <w:color w:val="44546A" w:themeColor="text2"/>
          <w:szCs w:val="20"/>
          <w:lang w:val="en-US" w:eastAsia="x-none"/>
        </w:rPr>
        <w:tab/>
        <w:t>FFS: Whether time gaps between two TBs is also supported</w:t>
      </w:r>
    </w:p>
    <w:p w14:paraId="24A6A628" w14:textId="77777777" w:rsidR="00795F78" w:rsidRPr="0021020A" w:rsidRDefault="00795F78" w:rsidP="00795F78">
      <w:pPr>
        <w:spacing w:after="0" w:line="240" w:lineRule="auto"/>
        <w:ind w:left="567"/>
        <w:rPr>
          <w:rFonts w:ascii="Times New Roman" w:eastAsia="Batang" w:hAnsi="Times New Roman" w:cs="Times New Roman"/>
          <w:b/>
          <w:i/>
          <w:color w:val="44546A" w:themeColor="text2"/>
          <w:szCs w:val="20"/>
          <w:lang w:val="en-US" w:eastAsia="x-none"/>
        </w:rPr>
      </w:pPr>
    </w:p>
    <w:p w14:paraId="284106C1" w14:textId="77777777" w:rsidR="00795F78" w:rsidRPr="0021020A" w:rsidRDefault="00795F78" w:rsidP="00795F78">
      <w:pPr>
        <w:spacing w:after="0" w:line="240" w:lineRule="auto"/>
        <w:ind w:left="567"/>
        <w:rPr>
          <w:rFonts w:ascii="Times New Roman" w:eastAsia="Batang" w:hAnsi="Times New Roman" w:cs="Times New Roman"/>
          <w:b/>
          <w:i/>
          <w:color w:val="44546A" w:themeColor="text2"/>
          <w:szCs w:val="20"/>
          <w:lang w:val="en-US" w:eastAsia="x-none"/>
        </w:rPr>
      </w:pPr>
      <w:r w:rsidRPr="0021020A">
        <w:rPr>
          <w:rFonts w:ascii="Times New Roman" w:eastAsia="Batang" w:hAnsi="Times New Roman" w:cs="Times New Roman"/>
          <w:b/>
          <w:i/>
          <w:color w:val="44546A" w:themeColor="text2"/>
          <w:szCs w:val="20"/>
          <w:lang w:val="en-US" w:eastAsia="x-none"/>
        </w:rPr>
        <w:t>For future meetings in Rel-16 eMTC:</w:t>
      </w:r>
    </w:p>
    <w:p w14:paraId="61ACD2C2" w14:textId="77777777" w:rsidR="00795F78" w:rsidRPr="0021020A" w:rsidRDefault="00795F78" w:rsidP="00795F78">
      <w:pPr>
        <w:spacing w:after="0" w:line="240" w:lineRule="auto"/>
        <w:ind w:left="567"/>
        <w:rPr>
          <w:rFonts w:ascii="Times New Roman" w:eastAsia="Batang" w:hAnsi="Times New Roman" w:cs="Times New Roman"/>
          <w:i/>
          <w:color w:val="44546A" w:themeColor="text2"/>
          <w:szCs w:val="20"/>
          <w:lang w:val="en-US" w:eastAsia="x-none"/>
        </w:rPr>
      </w:pPr>
      <w:r w:rsidRPr="0021020A">
        <w:rPr>
          <w:rFonts w:ascii="Times New Roman" w:eastAsia="Batang" w:hAnsi="Times New Roman" w:cs="Times New Roman"/>
          <w:i/>
          <w:color w:val="44546A" w:themeColor="text2"/>
          <w:szCs w:val="20"/>
          <w:lang w:val="en-US" w:eastAsia="x-none"/>
        </w:rPr>
        <w:t>Further consider which Rel-14/15 features that should be possible to configure together with scheduling of multiple DL-UL transport blocks.</w:t>
      </w:r>
    </w:p>
    <w:p w14:paraId="3E1E429B" w14:textId="77777777" w:rsidR="00795F78" w:rsidRPr="0021020A" w:rsidRDefault="00795F78" w:rsidP="00795F78">
      <w:pPr>
        <w:spacing w:after="0" w:line="240" w:lineRule="auto"/>
        <w:ind w:left="567"/>
        <w:rPr>
          <w:rFonts w:ascii="Times New Roman" w:eastAsia="Batang" w:hAnsi="Times New Roman" w:cs="Times New Roman"/>
          <w:b/>
          <w:i/>
          <w:color w:val="44546A" w:themeColor="text2"/>
          <w:szCs w:val="20"/>
          <w:highlight w:val="green"/>
          <w:lang w:val="en-US" w:eastAsia="x-none"/>
        </w:rPr>
      </w:pPr>
    </w:p>
    <w:p w14:paraId="29EDFDE4" w14:textId="77777777" w:rsidR="00795F78" w:rsidRPr="0021020A" w:rsidRDefault="00795F78" w:rsidP="00795F78">
      <w:pPr>
        <w:spacing w:after="0" w:line="240" w:lineRule="auto"/>
        <w:ind w:left="567"/>
        <w:rPr>
          <w:rFonts w:ascii="Times New Roman" w:eastAsia="Batang" w:hAnsi="Times New Roman" w:cs="Times New Roman"/>
          <w:b/>
          <w:i/>
          <w:color w:val="44546A" w:themeColor="text2"/>
          <w:szCs w:val="20"/>
          <w:highlight w:val="green"/>
          <w:lang w:val="en-US" w:eastAsia="x-none"/>
        </w:rPr>
      </w:pPr>
      <w:r w:rsidRPr="0021020A">
        <w:rPr>
          <w:rFonts w:ascii="Times New Roman" w:eastAsia="Batang" w:hAnsi="Times New Roman" w:cs="Times New Roman"/>
          <w:b/>
          <w:i/>
          <w:color w:val="44546A" w:themeColor="text2"/>
          <w:szCs w:val="20"/>
          <w:highlight w:val="green"/>
          <w:lang w:val="en-US" w:eastAsia="x-none"/>
        </w:rPr>
        <w:t>Agreement</w:t>
      </w:r>
    </w:p>
    <w:p w14:paraId="2A31D58B" w14:textId="77777777" w:rsidR="00795F78" w:rsidRPr="0021020A" w:rsidRDefault="00795F78" w:rsidP="00795F78">
      <w:pPr>
        <w:spacing w:after="0" w:line="240" w:lineRule="auto"/>
        <w:ind w:left="567"/>
        <w:rPr>
          <w:rFonts w:ascii="Times New Roman" w:eastAsia="Batang" w:hAnsi="Times New Roman" w:cs="Times New Roman"/>
          <w:i/>
          <w:color w:val="44546A" w:themeColor="text2"/>
          <w:szCs w:val="20"/>
          <w:lang w:val="en-US" w:eastAsia="x-none"/>
        </w:rPr>
      </w:pPr>
      <w:r w:rsidRPr="0021020A">
        <w:rPr>
          <w:rFonts w:ascii="Times New Roman" w:eastAsia="Batang" w:hAnsi="Times New Roman" w:cs="Times New Roman"/>
          <w:i/>
          <w:color w:val="44546A" w:themeColor="text2"/>
          <w:szCs w:val="20"/>
          <w:lang w:val="en-US" w:eastAsia="x-none"/>
        </w:rPr>
        <w:t>For the DL unicast for a UE, when multiple TBs are scheduled by one DCI, the following parameter values are the same across all the TBs:</w:t>
      </w:r>
    </w:p>
    <w:p w14:paraId="54D9F46F" w14:textId="77777777" w:rsidR="00795F78" w:rsidRPr="0021020A" w:rsidRDefault="00795F78" w:rsidP="00795F78">
      <w:pPr>
        <w:spacing w:after="0" w:line="240" w:lineRule="auto"/>
        <w:ind w:left="567"/>
        <w:rPr>
          <w:rFonts w:ascii="Times New Roman" w:eastAsia="Batang" w:hAnsi="Times New Roman" w:cs="Times New Roman"/>
          <w:i/>
          <w:color w:val="44546A" w:themeColor="text2"/>
          <w:szCs w:val="20"/>
          <w:lang w:val="en-US" w:eastAsia="x-none"/>
        </w:rPr>
      </w:pPr>
      <w:r w:rsidRPr="0021020A">
        <w:rPr>
          <w:rFonts w:ascii="Times New Roman" w:eastAsia="Batang" w:hAnsi="Times New Roman" w:cs="Times New Roman"/>
          <w:i/>
          <w:color w:val="44546A" w:themeColor="text2"/>
          <w:szCs w:val="20"/>
          <w:lang w:val="en-US" w:eastAsia="x-none"/>
        </w:rPr>
        <w:t>-</w:t>
      </w:r>
      <w:r w:rsidRPr="0021020A">
        <w:rPr>
          <w:rFonts w:ascii="Times New Roman" w:eastAsia="Batang" w:hAnsi="Times New Roman" w:cs="Times New Roman"/>
          <w:i/>
          <w:color w:val="44546A" w:themeColor="text2"/>
          <w:szCs w:val="20"/>
          <w:lang w:val="en-US" w:eastAsia="x-none"/>
        </w:rPr>
        <w:tab/>
        <w:t>Frequency-hopping flag, PMI confirmation (TM6-specific), Precoding information (TM6-specific), DM-RS scrambling / antenna ports (TM9-specific), Downlink assignment index (TDD-specific), PUCCH power control</w:t>
      </w:r>
    </w:p>
    <w:p w14:paraId="48833658" w14:textId="77777777" w:rsidR="00795F78" w:rsidRPr="0021020A" w:rsidRDefault="00795F78" w:rsidP="00795F78">
      <w:pPr>
        <w:spacing w:after="0" w:line="240" w:lineRule="auto"/>
        <w:ind w:left="567"/>
        <w:rPr>
          <w:rFonts w:ascii="Times New Roman" w:eastAsia="Batang" w:hAnsi="Times New Roman" w:cs="Times New Roman"/>
          <w:i/>
          <w:color w:val="44546A" w:themeColor="text2"/>
          <w:szCs w:val="20"/>
          <w:lang w:val="en-US" w:eastAsia="x-none"/>
        </w:rPr>
      </w:pPr>
      <w:r w:rsidRPr="0021020A">
        <w:rPr>
          <w:rFonts w:ascii="Times New Roman" w:eastAsia="Batang" w:hAnsi="Times New Roman" w:cs="Times New Roman"/>
          <w:i/>
          <w:color w:val="44546A" w:themeColor="text2"/>
          <w:szCs w:val="20"/>
          <w:lang w:val="en-US" w:eastAsia="x-none"/>
        </w:rPr>
        <w:t>-</w:t>
      </w:r>
      <w:r w:rsidRPr="0021020A">
        <w:rPr>
          <w:rFonts w:ascii="Times New Roman" w:eastAsia="Batang" w:hAnsi="Times New Roman" w:cs="Times New Roman"/>
          <w:i/>
          <w:color w:val="44546A" w:themeColor="text2"/>
          <w:szCs w:val="20"/>
          <w:lang w:val="en-US" w:eastAsia="x-none"/>
        </w:rPr>
        <w:tab/>
        <w:t>FFS: MCS, RV, Resource assignment, Number of PDSCH repetitions</w:t>
      </w:r>
    </w:p>
    <w:p w14:paraId="6CC896A6" w14:textId="77777777" w:rsidR="00795F78" w:rsidRPr="0021020A" w:rsidRDefault="00795F78" w:rsidP="00795F78">
      <w:pPr>
        <w:spacing w:after="0" w:line="240" w:lineRule="auto"/>
        <w:ind w:left="567"/>
        <w:rPr>
          <w:rFonts w:ascii="Times New Roman" w:eastAsia="Batang" w:hAnsi="Times New Roman" w:cs="Times New Roman"/>
          <w:b/>
          <w:i/>
          <w:color w:val="44546A" w:themeColor="text2"/>
          <w:szCs w:val="20"/>
          <w:lang w:val="en-US" w:eastAsia="x-none"/>
        </w:rPr>
      </w:pPr>
    </w:p>
    <w:p w14:paraId="66483F7C" w14:textId="77777777" w:rsidR="00795F78" w:rsidRPr="0021020A" w:rsidRDefault="00795F78" w:rsidP="00795F78">
      <w:pPr>
        <w:spacing w:after="0" w:line="240" w:lineRule="auto"/>
        <w:ind w:left="567"/>
        <w:rPr>
          <w:rFonts w:ascii="Times New Roman" w:eastAsia="Batang" w:hAnsi="Times New Roman" w:cs="Times New Roman"/>
          <w:b/>
          <w:i/>
          <w:color w:val="44546A" w:themeColor="text2"/>
          <w:szCs w:val="20"/>
          <w:highlight w:val="green"/>
          <w:lang w:val="en-US" w:eastAsia="x-none"/>
        </w:rPr>
      </w:pPr>
      <w:r w:rsidRPr="0021020A">
        <w:rPr>
          <w:rFonts w:ascii="Times New Roman" w:eastAsia="Batang" w:hAnsi="Times New Roman" w:cs="Times New Roman"/>
          <w:b/>
          <w:i/>
          <w:color w:val="44546A" w:themeColor="text2"/>
          <w:szCs w:val="20"/>
          <w:highlight w:val="green"/>
          <w:lang w:val="en-US" w:eastAsia="x-none"/>
        </w:rPr>
        <w:t>Agreement</w:t>
      </w:r>
    </w:p>
    <w:p w14:paraId="7CB86883" w14:textId="77777777" w:rsidR="00795F78" w:rsidRPr="0021020A" w:rsidRDefault="00795F78" w:rsidP="00795F78">
      <w:pPr>
        <w:spacing w:after="0" w:line="240" w:lineRule="auto"/>
        <w:ind w:left="567"/>
        <w:rPr>
          <w:rFonts w:ascii="Times New Roman" w:eastAsia="Batang" w:hAnsi="Times New Roman" w:cs="Times New Roman"/>
          <w:i/>
          <w:color w:val="44546A" w:themeColor="text2"/>
          <w:szCs w:val="20"/>
          <w:lang w:val="en-US" w:eastAsia="x-none"/>
        </w:rPr>
      </w:pPr>
      <w:r w:rsidRPr="0021020A">
        <w:rPr>
          <w:rFonts w:ascii="Times New Roman" w:eastAsia="Batang" w:hAnsi="Times New Roman" w:cs="Times New Roman"/>
          <w:i/>
          <w:color w:val="44546A" w:themeColor="text2"/>
          <w:szCs w:val="20"/>
          <w:lang w:val="en-US" w:eastAsia="x-none"/>
        </w:rPr>
        <w:t>For the UL unicast, when multiple TBs are scheduled by one DCI, the following parameter values are the same across all the TBs:</w:t>
      </w:r>
    </w:p>
    <w:p w14:paraId="498E5C14" w14:textId="77777777" w:rsidR="00795F78" w:rsidRPr="0021020A" w:rsidRDefault="00795F78" w:rsidP="00795F78">
      <w:pPr>
        <w:spacing w:after="0" w:line="240" w:lineRule="auto"/>
        <w:ind w:left="567"/>
        <w:rPr>
          <w:rFonts w:ascii="Times New Roman" w:eastAsia="Batang" w:hAnsi="Times New Roman" w:cs="Times New Roman"/>
          <w:i/>
          <w:color w:val="44546A" w:themeColor="text2"/>
          <w:szCs w:val="20"/>
          <w:lang w:val="en-US" w:eastAsia="x-none"/>
        </w:rPr>
      </w:pPr>
      <w:r w:rsidRPr="0021020A">
        <w:rPr>
          <w:rFonts w:ascii="Times New Roman" w:eastAsia="Batang" w:hAnsi="Times New Roman" w:cs="Times New Roman"/>
          <w:i/>
          <w:color w:val="44546A" w:themeColor="text2"/>
          <w:szCs w:val="20"/>
          <w:lang w:val="en-US" w:eastAsia="x-none"/>
        </w:rPr>
        <w:t>-</w:t>
      </w:r>
      <w:r w:rsidRPr="0021020A">
        <w:rPr>
          <w:rFonts w:ascii="Times New Roman" w:eastAsia="Batang" w:hAnsi="Times New Roman" w:cs="Times New Roman"/>
          <w:i/>
          <w:color w:val="44546A" w:themeColor="text2"/>
          <w:szCs w:val="20"/>
          <w:lang w:val="en-US" w:eastAsia="x-none"/>
        </w:rPr>
        <w:tab/>
        <w:t>Frequency-hopping flag, TPC command</w:t>
      </w:r>
    </w:p>
    <w:p w14:paraId="756F5A15" w14:textId="77777777" w:rsidR="00795F78" w:rsidRPr="0021020A" w:rsidRDefault="00795F78" w:rsidP="00795F78">
      <w:pPr>
        <w:spacing w:after="0" w:line="240" w:lineRule="auto"/>
        <w:ind w:left="567"/>
        <w:rPr>
          <w:rFonts w:ascii="Times New Roman" w:eastAsia="Batang" w:hAnsi="Times New Roman" w:cs="Times New Roman"/>
          <w:i/>
          <w:color w:val="44546A" w:themeColor="text2"/>
          <w:szCs w:val="20"/>
          <w:lang w:val="en-US" w:eastAsia="x-none"/>
        </w:rPr>
      </w:pPr>
      <w:r w:rsidRPr="0021020A">
        <w:rPr>
          <w:rFonts w:ascii="Times New Roman" w:eastAsia="Batang" w:hAnsi="Times New Roman" w:cs="Times New Roman"/>
          <w:i/>
          <w:color w:val="44546A" w:themeColor="text2"/>
          <w:szCs w:val="20"/>
          <w:lang w:val="en-US" w:eastAsia="x-none"/>
        </w:rPr>
        <w:t>-</w:t>
      </w:r>
      <w:r w:rsidRPr="0021020A">
        <w:rPr>
          <w:rFonts w:ascii="Times New Roman" w:eastAsia="Batang" w:hAnsi="Times New Roman" w:cs="Times New Roman"/>
          <w:i/>
          <w:color w:val="44546A" w:themeColor="text2"/>
          <w:szCs w:val="20"/>
          <w:lang w:val="en-US" w:eastAsia="x-none"/>
        </w:rPr>
        <w:tab/>
        <w:t>FFS: MCS, RV, Resource assignment, Repetition number, Downlink assignment index (TDD-specific)</w:t>
      </w:r>
    </w:p>
    <w:p w14:paraId="5B73452B" w14:textId="77777777" w:rsidR="00795F78" w:rsidRPr="0021020A" w:rsidRDefault="00795F78" w:rsidP="00795F78">
      <w:pPr>
        <w:spacing w:after="0" w:line="240" w:lineRule="auto"/>
        <w:ind w:left="567"/>
        <w:rPr>
          <w:rFonts w:ascii="Times New Roman" w:eastAsia="Batang" w:hAnsi="Times New Roman" w:cs="Times New Roman"/>
          <w:b/>
          <w:i/>
          <w:color w:val="44546A" w:themeColor="text2"/>
          <w:szCs w:val="20"/>
          <w:lang w:val="en-US" w:eastAsia="x-none"/>
        </w:rPr>
      </w:pPr>
    </w:p>
    <w:p w14:paraId="5B4159AC" w14:textId="77777777" w:rsidR="00795F78" w:rsidRPr="0021020A" w:rsidRDefault="00795F78" w:rsidP="00795F78">
      <w:pPr>
        <w:spacing w:after="0" w:line="240" w:lineRule="auto"/>
        <w:ind w:left="567"/>
        <w:rPr>
          <w:rFonts w:ascii="Times New Roman" w:eastAsia="Batang" w:hAnsi="Times New Roman" w:cs="Times New Roman"/>
          <w:b/>
          <w:i/>
          <w:color w:val="44546A" w:themeColor="text2"/>
          <w:szCs w:val="20"/>
          <w:lang w:val="en-US" w:eastAsia="x-none"/>
        </w:rPr>
      </w:pPr>
      <w:r w:rsidRPr="0021020A">
        <w:rPr>
          <w:rFonts w:ascii="Times New Roman" w:eastAsia="Batang" w:hAnsi="Times New Roman" w:cs="Times New Roman"/>
          <w:b/>
          <w:i/>
          <w:color w:val="44546A" w:themeColor="text2"/>
          <w:szCs w:val="20"/>
          <w:lang w:val="en-US" w:eastAsia="x-none"/>
        </w:rPr>
        <w:t>For next meeting</w:t>
      </w:r>
    </w:p>
    <w:p w14:paraId="7519FDA3" w14:textId="77777777" w:rsidR="00795F78" w:rsidRPr="0021020A" w:rsidRDefault="00795F78" w:rsidP="00795F78">
      <w:pPr>
        <w:spacing w:after="0" w:line="240" w:lineRule="auto"/>
        <w:ind w:left="567"/>
        <w:rPr>
          <w:rFonts w:ascii="Times New Roman" w:eastAsia="Batang" w:hAnsi="Times New Roman" w:cs="Times New Roman"/>
          <w:i/>
          <w:color w:val="44546A" w:themeColor="text2"/>
          <w:szCs w:val="20"/>
          <w:lang w:val="en-US" w:eastAsia="x-none"/>
        </w:rPr>
      </w:pPr>
      <w:r w:rsidRPr="0021020A">
        <w:rPr>
          <w:rFonts w:ascii="Times New Roman" w:eastAsia="Batang" w:hAnsi="Times New Roman" w:cs="Times New Roman"/>
          <w:i/>
          <w:color w:val="44546A" w:themeColor="text2"/>
          <w:szCs w:val="20"/>
          <w:lang w:val="en-US" w:eastAsia="x-none"/>
        </w:rPr>
        <w:t>For unicast when multi-TBs are scheduled, companies are encouraged to bring in DCI designs which can support</w:t>
      </w:r>
    </w:p>
    <w:p w14:paraId="01245479" w14:textId="77777777" w:rsidR="00795F78" w:rsidRPr="0021020A" w:rsidRDefault="00795F78" w:rsidP="00795F78">
      <w:pPr>
        <w:spacing w:after="0" w:line="240" w:lineRule="auto"/>
        <w:ind w:left="567"/>
        <w:rPr>
          <w:rFonts w:ascii="Times New Roman" w:eastAsia="Batang" w:hAnsi="Times New Roman" w:cs="Times New Roman"/>
          <w:i/>
          <w:color w:val="44546A" w:themeColor="text2"/>
          <w:szCs w:val="20"/>
          <w:lang w:val="en-US" w:eastAsia="x-none"/>
        </w:rPr>
      </w:pPr>
      <w:r w:rsidRPr="0021020A">
        <w:rPr>
          <w:rFonts w:ascii="Times New Roman" w:eastAsia="Batang" w:hAnsi="Times New Roman" w:cs="Times New Roman"/>
          <w:i/>
          <w:color w:val="44546A" w:themeColor="text2"/>
          <w:szCs w:val="20"/>
          <w:lang w:val="en-US" w:eastAsia="x-none"/>
        </w:rPr>
        <w:t>1.</w:t>
      </w:r>
      <w:r w:rsidRPr="0021020A">
        <w:rPr>
          <w:rFonts w:ascii="Times New Roman" w:eastAsia="Batang" w:hAnsi="Times New Roman" w:cs="Times New Roman"/>
          <w:i/>
          <w:color w:val="44546A" w:themeColor="text2"/>
          <w:szCs w:val="20"/>
          <w:lang w:val="en-US" w:eastAsia="x-none"/>
        </w:rPr>
        <w:tab/>
        <w:t>scheduling of initial and retransmission TBs within one DCI</w:t>
      </w:r>
    </w:p>
    <w:p w14:paraId="69C95BFA" w14:textId="77777777" w:rsidR="00795F78" w:rsidRPr="0021020A" w:rsidRDefault="00795F78" w:rsidP="00795F78">
      <w:pPr>
        <w:spacing w:after="0" w:line="240" w:lineRule="auto"/>
        <w:ind w:left="567"/>
        <w:rPr>
          <w:rFonts w:ascii="Times New Roman" w:eastAsia="Batang" w:hAnsi="Times New Roman" w:cs="Times New Roman"/>
          <w:i/>
          <w:color w:val="44546A" w:themeColor="text2"/>
          <w:szCs w:val="20"/>
          <w:lang w:val="en-US" w:eastAsia="x-none"/>
        </w:rPr>
      </w:pPr>
      <w:r w:rsidRPr="0021020A">
        <w:rPr>
          <w:rFonts w:ascii="Times New Roman" w:eastAsia="Batang" w:hAnsi="Times New Roman" w:cs="Times New Roman"/>
          <w:i/>
          <w:color w:val="44546A" w:themeColor="text2"/>
          <w:szCs w:val="20"/>
          <w:lang w:val="en-US" w:eastAsia="x-none"/>
        </w:rPr>
        <w:t>2.</w:t>
      </w:r>
      <w:r w:rsidRPr="0021020A">
        <w:rPr>
          <w:rFonts w:ascii="Times New Roman" w:eastAsia="Batang" w:hAnsi="Times New Roman" w:cs="Times New Roman"/>
          <w:i/>
          <w:color w:val="44546A" w:themeColor="text2"/>
          <w:szCs w:val="20"/>
          <w:lang w:val="en-US" w:eastAsia="x-none"/>
        </w:rPr>
        <w:tab/>
        <w:t>scheduling of initial TBs within one DCI, and retransmissions with one DCI</w:t>
      </w:r>
    </w:p>
    <w:p w14:paraId="6CDA8499" w14:textId="77777777" w:rsidR="00795F78" w:rsidRPr="0021020A" w:rsidRDefault="00795F78" w:rsidP="00795F78">
      <w:pPr>
        <w:spacing w:after="0" w:line="240" w:lineRule="auto"/>
        <w:ind w:left="567"/>
        <w:rPr>
          <w:rFonts w:ascii="Times New Roman" w:eastAsia="Batang" w:hAnsi="Times New Roman" w:cs="Times New Roman"/>
          <w:i/>
          <w:color w:val="44546A" w:themeColor="text2"/>
          <w:szCs w:val="20"/>
          <w:lang w:val="en-US" w:eastAsia="x-none"/>
        </w:rPr>
      </w:pPr>
      <w:r w:rsidRPr="0021020A">
        <w:rPr>
          <w:rFonts w:ascii="Times New Roman" w:eastAsia="Batang" w:hAnsi="Times New Roman" w:cs="Times New Roman"/>
          <w:i/>
          <w:color w:val="44546A" w:themeColor="text2"/>
          <w:szCs w:val="20"/>
          <w:lang w:val="en-US" w:eastAsia="x-none"/>
        </w:rPr>
        <w:t>3.</w:t>
      </w:r>
      <w:r w:rsidRPr="0021020A">
        <w:rPr>
          <w:rFonts w:ascii="Times New Roman" w:eastAsia="Batang" w:hAnsi="Times New Roman" w:cs="Times New Roman"/>
          <w:i/>
          <w:color w:val="44546A" w:themeColor="text2"/>
          <w:szCs w:val="20"/>
          <w:lang w:val="en-US" w:eastAsia="x-none"/>
        </w:rPr>
        <w:tab/>
      </w:r>
      <w:bookmarkStart w:id="2" w:name="_Hlk884881"/>
      <w:r w:rsidRPr="0021020A">
        <w:rPr>
          <w:rFonts w:ascii="Times New Roman" w:eastAsia="Batang" w:hAnsi="Times New Roman" w:cs="Times New Roman"/>
          <w:i/>
          <w:color w:val="44546A" w:themeColor="text2"/>
          <w:szCs w:val="20"/>
          <w:lang w:val="en-US" w:eastAsia="x-none"/>
        </w:rPr>
        <w:t>scheduling of initial TBs within one DCI, and retransmission can only be scheduled by individual DCI</w:t>
      </w:r>
      <w:bookmarkEnd w:id="2"/>
    </w:p>
    <w:p w14:paraId="408C5AD3" w14:textId="6D7D4D05" w:rsidR="00795F78" w:rsidRPr="0021020A" w:rsidRDefault="00795F78" w:rsidP="00795F78">
      <w:pPr>
        <w:spacing w:after="0" w:line="240" w:lineRule="auto"/>
        <w:ind w:left="567"/>
        <w:rPr>
          <w:rFonts w:ascii="Times New Roman" w:eastAsia="Batang" w:hAnsi="Times New Roman" w:cs="Times New Roman"/>
          <w:i/>
          <w:color w:val="44546A" w:themeColor="text2"/>
          <w:szCs w:val="20"/>
          <w:lang w:val="en-US" w:eastAsia="x-none"/>
        </w:rPr>
      </w:pPr>
      <w:r w:rsidRPr="0021020A">
        <w:rPr>
          <w:rFonts w:ascii="Times New Roman" w:eastAsia="Batang" w:hAnsi="Times New Roman" w:cs="Times New Roman"/>
          <w:i/>
          <w:color w:val="44546A" w:themeColor="text2"/>
          <w:szCs w:val="20"/>
          <w:lang w:val="en-US" w:eastAsia="x-none"/>
        </w:rPr>
        <w:t xml:space="preserve">RAN1 tries to </w:t>
      </w:r>
      <w:proofErr w:type="gramStart"/>
      <w:r w:rsidRPr="0021020A">
        <w:rPr>
          <w:rFonts w:ascii="Times New Roman" w:eastAsia="Batang" w:hAnsi="Times New Roman" w:cs="Times New Roman"/>
          <w:i/>
          <w:color w:val="44546A" w:themeColor="text2"/>
          <w:szCs w:val="20"/>
          <w:lang w:val="en-US" w:eastAsia="x-none"/>
        </w:rPr>
        <w:t>make a decision</w:t>
      </w:r>
      <w:proofErr w:type="gramEnd"/>
      <w:r w:rsidRPr="0021020A">
        <w:rPr>
          <w:rFonts w:ascii="Times New Roman" w:eastAsia="Batang" w:hAnsi="Times New Roman" w:cs="Times New Roman"/>
          <w:i/>
          <w:color w:val="44546A" w:themeColor="text2"/>
          <w:szCs w:val="20"/>
          <w:lang w:val="en-US" w:eastAsia="x-none"/>
        </w:rPr>
        <w:t xml:space="preserve"> on which case is specified in the next meeting based on the trade-off between DCI overhead and scheduling flexibility comparisons of the three cases.</w:t>
      </w:r>
    </w:p>
    <w:p w14:paraId="7B00BC2A" w14:textId="663F8121" w:rsidR="00EE28D8" w:rsidRPr="0021020A" w:rsidRDefault="00EE28D8" w:rsidP="00795F78">
      <w:pPr>
        <w:spacing w:after="0" w:line="240" w:lineRule="auto"/>
        <w:ind w:left="567"/>
        <w:rPr>
          <w:rFonts w:ascii="Times New Roman" w:eastAsia="Batang" w:hAnsi="Times New Roman" w:cs="Times New Roman"/>
          <w:i/>
          <w:color w:val="44546A" w:themeColor="text2"/>
          <w:szCs w:val="20"/>
          <w:lang w:val="en-US" w:eastAsia="x-none"/>
        </w:rPr>
      </w:pPr>
    </w:p>
    <w:p w14:paraId="01AA32FB" w14:textId="77777777" w:rsidR="00EE28D8" w:rsidRPr="0021020A" w:rsidRDefault="00EE28D8" w:rsidP="00B86971">
      <w:pPr>
        <w:spacing w:after="0" w:line="240" w:lineRule="auto"/>
        <w:ind w:left="567"/>
        <w:rPr>
          <w:rFonts w:ascii="Times New Roman" w:eastAsia="Batang" w:hAnsi="Times New Roman" w:cs="Times New Roman"/>
          <w:b/>
          <w:i/>
          <w:color w:val="44546A" w:themeColor="text2"/>
          <w:szCs w:val="20"/>
          <w:highlight w:val="green"/>
          <w:lang w:val="en-US" w:eastAsia="x-none"/>
        </w:rPr>
      </w:pPr>
      <w:r w:rsidRPr="0021020A">
        <w:rPr>
          <w:rFonts w:ascii="Times New Roman" w:eastAsia="Batang" w:hAnsi="Times New Roman" w:cs="Times New Roman"/>
          <w:b/>
          <w:i/>
          <w:color w:val="44546A" w:themeColor="text2"/>
          <w:szCs w:val="20"/>
          <w:highlight w:val="green"/>
          <w:lang w:val="en-US" w:eastAsia="x-none"/>
        </w:rPr>
        <w:t>Agreement</w:t>
      </w:r>
    </w:p>
    <w:p w14:paraId="79726E5E" w14:textId="77777777" w:rsidR="00EE28D8" w:rsidRPr="0021020A" w:rsidRDefault="00EE28D8" w:rsidP="00B86971">
      <w:pPr>
        <w:spacing w:after="0" w:line="240" w:lineRule="auto"/>
        <w:ind w:left="567"/>
        <w:rPr>
          <w:rFonts w:ascii="Times New Roman" w:eastAsia="Batang" w:hAnsi="Times New Roman" w:cs="Times New Roman"/>
          <w:i/>
          <w:color w:val="44546A" w:themeColor="text2"/>
          <w:szCs w:val="20"/>
          <w:lang w:val="en-US" w:eastAsia="x-none"/>
        </w:rPr>
      </w:pPr>
      <w:r w:rsidRPr="0021020A">
        <w:rPr>
          <w:rFonts w:ascii="Times New Roman" w:eastAsia="Batang" w:hAnsi="Times New Roman" w:cs="Times New Roman"/>
          <w:i/>
          <w:color w:val="44546A" w:themeColor="text2"/>
          <w:szCs w:val="20"/>
          <w:lang w:val="en-US" w:eastAsia="x-none"/>
        </w:rPr>
        <w:t>For the case of single DCI scheduling multiple transport blocks with repetitions, scheduling of transport blocks repetitions is down selected between:</w:t>
      </w:r>
    </w:p>
    <w:p w14:paraId="36010C47" w14:textId="77777777" w:rsidR="00EE28D8" w:rsidRPr="0021020A" w:rsidRDefault="00EE28D8" w:rsidP="00B86971">
      <w:pPr>
        <w:spacing w:after="0" w:line="240" w:lineRule="auto"/>
        <w:ind w:left="567"/>
        <w:rPr>
          <w:rFonts w:ascii="Times New Roman" w:eastAsia="Batang" w:hAnsi="Times New Roman" w:cs="Times New Roman"/>
          <w:i/>
          <w:color w:val="44546A" w:themeColor="text2"/>
          <w:szCs w:val="20"/>
          <w:lang w:val="en-US" w:eastAsia="x-none"/>
        </w:rPr>
      </w:pPr>
      <w:bookmarkStart w:id="3" w:name="_Hlk882206"/>
      <w:r w:rsidRPr="0021020A">
        <w:rPr>
          <w:rFonts w:ascii="Times New Roman" w:eastAsia="Batang" w:hAnsi="Times New Roman" w:cs="Times New Roman"/>
          <w:i/>
          <w:color w:val="44546A" w:themeColor="text2"/>
          <w:szCs w:val="20"/>
          <w:lang w:val="en-US" w:eastAsia="x-none"/>
        </w:rPr>
        <w:t>Option 1: All the repetitions for one transport block are contiguously scheduled in valid UL/DL subframes</w:t>
      </w:r>
    </w:p>
    <w:p w14:paraId="6140D609" w14:textId="77777777" w:rsidR="00EE28D8" w:rsidRPr="0021020A" w:rsidRDefault="00EE28D8" w:rsidP="00B86971">
      <w:pPr>
        <w:spacing w:after="0" w:line="240" w:lineRule="auto"/>
        <w:ind w:left="567"/>
        <w:rPr>
          <w:rFonts w:ascii="Times New Roman" w:eastAsia="Batang" w:hAnsi="Times New Roman" w:cs="Times New Roman"/>
          <w:i/>
          <w:color w:val="44546A" w:themeColor="text2"/>
          <w:szCs w:val="20"/>
          <w:lang w:val="en-US" w:eastAsia="x-none"/>
        </w:rPr>
      </w:pPr>
      <w:r w:rsidRPr="0021020A">
        <w:rPr>
          <w:rFonts w:ascii="Times New Roman" w:eastAsia="Batang" w:hAnsi="Times New Roman" w:cs="Times New Roman"/>
          <w:i/>
          <w:color w:val="44546A" w:themeColor="text2"/>
          <w:szCs w:val="20"/>
          <w:lang w:val="en-US" w:eastAsia="x-none"/>
        </w:rPr>
        <w:t>Option 2: The repetitions for one transport block are interleaved with repetitions of all the other transport blocks</w:t>
      </w:r>
    </w:p>
    <w:p w14:paraId="0F5FF3BC" w14:textId="77777777" w:rsidR="00EE28D8" w:rsidRPr="0021020A" w:rsidRDefault="00EE28D8" w:rsidP="00B86971">
      <w:pPr>
        <w:spacing w:after="0" w:line="240" w:lineRule="auto"/>
        <w:ind w:left="567"/>
        <w:rPr>
          <w:rFonts w:ascii="Times New Roman" w:eastAsia="Batang" w:hAnsi="Times New Roman" w:cs="Times New Roman"/>
          <w:i/>
          <w:color w:val="44546A" w:themeColor="text2"/>
          <w:szCs w:val="20"/>
          <w:lang w:val="en-US" w:eastAsia="x-none"/>
        </w:rPr>
      </w:pPr>
      <w:r w:rsidRPr="0021020A">
        <w:rPr>
          <w:rFonts w:ascii="Times New Roman" w:eastAsia="Batang" w:hAnsi="Times New Roman" w:cs="Times New Roman"/>
          <w:i/>
          <w:color w:val="44546A" w:themeColor="text2"/>
          <w:szCs w:val="20"/>
          <w:lang w:val="en-US" w:eastAsia="x-none"/>
        </w:rPr>
        <w:t xml:space="preserve">Option 3: Option 1 and 2 are supported and </w:t>
      </w:r>
      <w:proofErr w:type="spellStart"/>
      <w:r w:rsidRPr="0021020A">
        <w:rPr>
          <w:rFonts w:ascii="Times New Roman" w:eastAsia="Batang" w:hAnsi="Times New Roman" w:cs="Times New Roman"/>
          <w:i/>
          <w:color w:val="44546A" w:themeColor="text2"/>
          <w:szCs w:val="20"/>
          <w:lang w:val="en-US" w:eastAsia="x-none"/>
        </w:rPr>
        <w:t>eNB</w:t>
      </w:r>
      <w:proofErr w:type="spellEnd"/>
      <w:r w:rsidRPr="0021020A">
        <w:rPr>
          <w:rFonts w:ascii="Times New Roman" w:eastAsia="Batang" w:hAnsi="Times New Roman" w:cs="Times New Roman"/>
          <w:i/>
          <w:color w:val="44546A" w:themeColor="text2"/>
          <w:szCs w:val="20"/>
          <w:lang w:val="en-US" w:eastAsia="x-none"/>
        </w:rPr>
        <w:t xml:space="preserve"> configures among them.</w:t>
      </w:r>
    </w:p>
    <w:p w14:paraId="6F162C51" w14:textId="77777777" w:rsidR="00EE28D8" w:rsidRPr="0021020A" w:rsidRDefault="00EE28D8" w:rsidP="00EE28D8">
      <w:pPr>
        <w:rPr>
          <w:rFonts w:ascii="Times New Roman" w:hAnsi="Times New Roman"/>
          <w:lang w:val="en-US" w:eastAsia="x-none"/>
        </w:rPr>
      </w:pPr>
    </w:p>
    <w:bookmarkEnd w:id="3"/>
    <w:p w14:paraId="40AF0208" w14:textId="77777777" w:rsidR="00EE28D8" w:rsidRPr="0021020A" w:rsidRDefault="00EE28D8" w:rsidP="00B86971">
      <w:pPr>
        <w:spacing w:after="0" w:line="240" w:lineRule="auto"/>
        <w:ind w:left="567"/>
        <w:rPr>
          <w:rFonts w:ascii="Times New Roman" w:eastAsia="Batang" w:hAnsi="Times New Roman" w:cs="Times New Roman"/>
          <w:b/>
          <w:i/>
          <w:color w:val="44546A" w:themeColor="text2"/>
          <w:szCs w:val="20"/>
          <w:highlight w:val="green"/>
          <w:lang w:val="en-US" w:eastAsia="x-none"/>
        </w:rPr>
      </w:pPr>
      <w:r w:rsidRPr="0021020A">
        <w:rPr>
          <w:rFonts w:ascii="Times New Roman" w:eastAsia="Batang" w:hAnsi="Times New Roman" w:cs="Times New Roman"/>
          <w:b/>
          <w:i/>
          <w:color w:val="44546A" w:themeColor="text2"/>
          <w:szCs w:val="20"/>
          <w:highlight w:val="green"/>
          <w:lang w:val="en-US" w:eastAsia="x-none"/>
        </w:rPr>
        <w:t>Agreement</w:t>
      </w:r>
    </w:p>
    <w:p w14:paraId="14EDC83F" w14:textId="77777777" w:rsidR="00EE28D8" w:rsidRPr="0021020A" w:rsidRDefault="00EE28D8" w:rsidP="00B86971">
      <w:pPr>
        <w:spacing w:after="0" w:line="240" w:lineRule="auto"/>
        <w:ind w:left="567"/>
        <w:rPr>
          <w:rFonts w:ascii="Times New Roman" w:eastAsia="Batang" w:hAnsi="Times New Roman" w:cs="Times New Roman"/>
          <w:i/>
          <w:color w:val="44546A" w:themeColor="text2"/>
          <w:szCs w:val="20"/>
          <w:lang w:val="en-US" w:eastAsia="x-none"/>
        </w:rPr>
      </w:pPr>
      <w:r w:rsidRPr="0021020A">
        <w:rPr>
          <w:rFonts w:ascii="Times New Roman" w:eastAsia="Batang" w:hAnsi="Times New Roman" w:cs="Times New Roman"/>
          <w:i/>
          <w:color w:val="44546A" w:themeColor="text2"/>
          <w:szCs w:val="20"/>
          <w:lang w:val="en-US" w:eastAsia="x-none"/>
        </w:rPr>
        <w:t>The maximum number of TBs for multicast is 8.</w:t>
      </w:r>
    </w:p>
    <w:p w14:paraId="68F4BDAF" w14:textId="77777777" w:rsidR="00795F78" w:rsidRPr="0021020A" w:rsidRDefault="00795F78" w:rsidP="007E197D">
      <w:pPr>
        <w:rPr>
          <w:rFonts w:ascii="Arial" w:hAnsi="Arial" w:cs="Arial"/>
          <w:lang w:val="en-US"/>
        </w:rPr>
      </w:pPr>
    </w:p>
    <w:p w14:paraId="2254BE2D" w14:textId="1B056900" w:rsidR="00C84B11" w:rsidRPr="0021020A" w:rsidRDefault="00C84B11" w:rsidP="007E197D">
      <w:pPr>
        <w:rPr>
          <w:rFonts w:ascii="Arial" w:hAnsi="Arial" w:cs="Arial"/>
          <w:lang w:val="en-US"/>
        </w:rPr>
      </w:pPr>
      <w:r w:rsidRPr="0021020A">
        <w:rPr>
          <w:rFonts w:ascii="Arial" w:hAnsi="Arial" w:cs="Arial"/>
          <w:lang w:val="en-US"/>
        </w:rPr>
        <w:t xml:space="preserve">A summary of earlier agreements is presented in Appendix. </w:t>
      </w:r>
    </w:p>
    <w:p w14:paraId="3BD513D6" w14:textId="376E6CE7" w:rsidR="00930B04" w:rsidRPr="0021020A" w:rsidRDefault="004A6221" w:rsidP="007E197D">
      <w:pPr>
        <w:rPr>
          <w:rFonts w:ascii="Arial" w:hAnsi="Arial" w:cs="Arial"/>
          <w:lang w:val="en-US"/>
        </w:rPr>
      </w:pPr>
      <w:r w:rsidRPr="0021020A">
        <w:rPr>
          <w:rFonts w:ascii="Arial" w:hAnsi="Arial" w:cs="Arial"/>
          <w:lang w:val="en-US"/>
        </w:rPr>
        <w:t>In this contribution, further discussions are provided on the topic.</w:t>
      </w:r>
    </w:p>
    <w:p w14:paraId="4B9FAEE8" w14:textId="2047B38C" w:rsidR="004D2527" w:rsidRDefault="00230D18" w:rsidP="00C919D2">
      <w:pPr>
        <w:pStyle w:val="Heading1"/>
        <w:rPr>
          <w:lang w:val="en-US"/>
        </w:rPr>
      </w:pPr>
      <w:bookmarkStart w:id="4" w:name="_Ref178064866"/>
      <w:r w:rsidRPr="00F81F05">
        <w:rPr>
          <w:lang w:val="en-US"/>
        </w:rPr>
        <w:lastRenderedPageBreak/>
        <w:t>2</w:t>
      </w:r>
      <w:r w:rsidRPr="00F81F05">
        <w:rPr>
          <w:lang w:val="en-US"/>
        </w:rPr>
        <w:tab/>
      </w:r>
      <w:bookmarkEnd w:id="4"/>
      <w:r w:rsidR="00D442C6">
        <w:rPr>
          <w:lang w:val="en-US"/>
        </w:rPr>
        <w:t>Unicast</w:t>
      </w:r>
    </w:p>
    <w:p w14:paraId="4C4E8263" w14:textId="65E771BC" w:rsidR="00CE393C" w:rsidRDefault="00CE393C" w:rsidP="00CE393C">
      <w:pPr>
        <w:pStyle w:val="Heading2"/>
      </w:pPr>
      <w:r w:rsidRPr="008F2CFB">
        <w:t>2.</w:t>
      </w:r>
      <w:r>
        <w:t>1</w:t>
      </w:r>
      <w:r w:rsidRPr="008F2CFB">
        <w:tab/>
      </w:r>
      <w:r>
        <w:t>DCI design</w:t>
      </w:r>
    </w:p>
    <w:p w14:paraId="4BF90AE4" w14:textId="77777777" w:rsidR="0006170D" w:rsidRPr="0021020A" w:rsidRDefault="0006170D" w:rsidP="0006170D">
      <w:pPr>
        <w:jc w:val="both"/>
        <w:rPr>
          <w:rFonts w:ascii="Arial" w:hAnsi="Arial" w:cs="Arial"/>
          <w:lang w:val="en-US" w:eastAsia="zh-CN"/>
        </w:rPr>
      </w:pPr>
      <w:r w:rsidRPr="0021020A">
        <w:rPr>
          <w:rFonts w:ascii="Arial" w:hAnsi="Arial" w:cs="Arial"/>
          <w:lang w:val="en-US" w:eastAsia="zh-CN"/>
        </w:rPr>
        <w:t>The following options are considered for handling the scheduling of both initial transmissions and retransmissions of multiple TBs using single DCI:</w:t>
      </w:r>
    </w:p>
    <w:p w14:paraId="2C239DD4" w14:textId="77777777" w:rsidR="0006170D" w:rsidRDefault="0006170D" w:rsidP="00F15CF3">
      <w:pPr>
        <w:pStyle w:val="ListParagraph"/>
        <w:numPr>
          <w:ilvl w:val="0"/>
          <w:numId w:val="35"/>
        </w:numPr>
        <w:jc w:val="both"/>
        <w:rPr>
          <w:rFonts w:ascii="Arial" w:hAnsi="Arial" w:cs="Arial"/>
          <w:lang w:val="en-US" w:eastAsia="zh-CN"/>
        </w:rPr>
      </w:pPr>
      <w:r>
        <w:rPr>
          <w:rFonts w:ascii="Arial" w:hAnsi="Arial" w:cs="Arial"/>
          <w:lang w:val="en-US" w:eastAsia="zh-CN"/>
        </w:rPr>
        <w:t>S</w:t>
      </w:r>
      <w:r w:rsidRPr="006B0EBF">
        <w:rPr>
          <w:rFonts w:ascii="Arial" w:hAnsi="Arial" w:cs="Arial"/>
          <w:lang w:val="en-US" w:eastAsia="zh-CN"/>
        </w:rPr>
        <w:t xml:space="preserve">cheduling of initial </w:t>
      </w:r>
      <w:r>
        <w:rPr>
          <w:rFonts w:ascii="Arial" w:hAnsi="Arial" w:cs="Arial"/>
          <w:lang w:val="en-US" w:eastAsia="zh-CN"/>
        </w:rPr>
        <w:t xml:space="preserve">transmissions </w:t>
      </w:r>
      <w:r w:rsidRPr="006B0EBF">
        <w:rPr>
          <w:rFonts w:ascii="Arial" w:hAnsi="Arial" w:cs="Arial"/>
          <w:lang w:val="en-US" w:eastAsia="zh-CN"/>
        </w:rPr>
        <w:t xml:space="preserve">and retransmission TBs with </w:t>
      </w:r>
      <w:r>
        <w:rPr>
          <w:rFonts w:ascii="Arial" w:hAnsi="Arial" w:cs="Arial"/>
          <w:lang w:val="en-US" w:eastAsia="zh-CN"/>
        </w:rPr>
        <w:t>the same</w:t>
      </w:r>
      <w:r w:rsidRPr="006B0EBF">
        <w:rPr>
          <w:rFonts w:ascii="Arial" w:hAnsi="Arial" w:cs="Arial"/>
          <w:lang w:val="en-US" w:eastAsia="zh-CN"/>
        </w:rPr>
        <w:t xml:space="preserve"> DCI</w:t>
      </w:r>
    </w:p>
    <w:p w14:paraId="6D6A8F0D" w14:textId="77777777" w:rsidR="0006170D" w:rsidRDefault="0006170D" w:rsidP="00F15CF3">
      <w:pPr>
        <w:pStyle w:val="ListParagraph"/>
        <w:numPr>
          <w:ilvl w:val="0"/>
          <w:numId w:val="35"/>
        </w:numPr>
        <w:jc w:val="both"/>
        <w:rPr>
          <w:rFonts w:ascii="Arial" w:hAnsi="Arial" w:cs="Arial"/>
          <w:lang w:val="en-US" w:eastAsia="zh-CN"/>
        </w:rPr>
      </w:pPr>
      <w:r>
        <w:rPr>
          <w:rFonts w:ascii="Arial" w:hAnsi="Arial" w:cs="Arial"/>
          <w:lang w:val="en-US" w:eastAsia="zh-CN"/>
        </w:rPr>
        <w:t>S</w:t>
      </w:r>
      <w:r w:rsidRPr="006B0EBF">
        <w:rPr>
          <w:rFonts w:ascii="Arial" w:hAnsi="Arial" w:cs="Arial"/>
          <w:lang w:val="en-US" w:eastAsia="zh-CN"/>
        </w:rPr>
        <w:t xml:space="preserve">cheduling of initial </w:t>
      </w:r>
      <w:r>
        <w:rPr>
          <w:rFonts w:ascii="Arial" w:hAnsi="Arial" w:cs="Arial"/>
          <w:lang w:val="en-US" w:eastAsia="zh-CN"/>
        </w:rPr>
        <w:t>transmissions</w:t>
      </w:r>
      <w:r w:rsidRPr="006B0EBF">
        <w:rPr>
          <w:rFonts w:ascii="Arial" w:hAnsi="Arial" w:cs="Arial"/>
          <w:lang w:val="en-US" w:eastAsia="zh-CN"/>
        </w:rPr>
        <w:t xml:space="preserve"> within one DCI and retransmissions with </w:t>
      </w:r>
      <w:r>
        <w:rPr>
          <w:rFonts w:ascii="Arial" w:hAnsi="Arial" w:cs="Arial"/>
          <w:lang w:val="en-US" w:eastAsia="zh-CN"/>
        </w:rPr>
        <w:t>another</w:t>
      </w:r>
      <w:r w:rsidRPr="006B0EBF">
        <w:rPr>
          <w:rFonts w:ascii="Arial" w:hAnsi="Arial" w:cs="Arial"/>
          <w:lang w:val="en-US" w:eastAsia="zh-CN"/>
        </w:rPr>
        <w:t xml:space="preserve"> DCI</w:t>
      </w:r>
    </w:p>
    <w:p w14:paraId="409964DE" w14:textId="76EB9940" w:rsidR="0006170D" w:rsidRPr="0006170D" w:rsidRDefault="0006170D" w:rsidP="00F15CF3">
      <w:pPr>
        <w:pStyle w:val="ListParagraph"/>
        <w:numPr>
          <w:ilvl w:val="0"/>
          <w:numId w:val="35"/>
        </w:numPr>
        <w:jc w:val="both"/>
        <w:rPr>
          <w:rFonts w:ascii="Arial" w:hAnsi="Arial" w:cs="Arial"/>
          <w:lang w:val="en-US" w:eastAsia="zh-CN"/>
        </w:rPr>
      </w:pPr>
      <w:r>
        <w:rPr>
          <w:rFonts w:ascii="Arial" w:hAnsi="Arial" w:cs="Arial"/>
          <w:lang w:val="en-US" w:eastAsia="zh-CN"/>
        </w:rPr>
        <w:t>S</w:t>
      </w:r>
      <w:r w:rsidRPr="006B0EBF">
        <w:rPr>
          <w:rFonts w:ascii="Arial" w:hAnsi="Arial" w:cs="Arial"/>
          <w:lang w:val="en-US" w:eastAsia="zh-CN"/>
        </w:rPr>
        <w:t xml:space="preserve">cheduling of initial </w:t>
      </w:r>
      <w:r>
        <w:rPr>
          <w:rFonts w:ascii="Arial" w:hAnsi="Arial" w:cs="Arial"/>
          <w:lang w:val="en-US" w:eastAsia="zh-CN"/>
        </w:rPr>
        <w:t>transmissions</w:t>
      </w:r>
      <w:r w:rsidRPr="006B0EBF">
        <w:rPr>
          <w:rFonts w:ascii="Arial" w:hAnsi="Arial" w:cs="Arial"/>
          <w:lang w:val="en-US" w:eastAsia="zh-CN"/>
        </w:rPr>
        <w:t xml:space="preserve"> with one DCI, and retransmission can only be scheduled </w:t>
      </w:r>
      <w:r>
        <w:rPr>
          <w:rFonts w:ascii="Arial" w:hAnsi="Arial" w:cs="Arial"/>
          <w:lang w:val="en-US" w:eastAsia="zh-CN"/>
        </w:rPr>
        <w:t>for a single HARQ process (TB)</w:t>
      </w:r>
    </w:p>
    <w:p w14:paraId="43E3A1EC" w14:textId="77777777" w:rsidR="0006170D" w:rsidRPr="0021020A" w:rsidRDefault="0006170D" w:rsidP="0006170D">
      <w:pPr>
        <w:jc w:val="both"/>
        <w:rPr>
          <w:rFonts w:ascii="Arial" w:hAnsi="Arial" w:cs="Arial"/>
          <w:lang w:val="en-US" w:eastAsia="zh-CN"/>
        </w:rPr>
      </w:pPr>
    </w:p>
    <w:p w14:paraId="7BBF94A7" w14:textId="0C8C83BF" w:rsidR="0006170D" w:rsidRPr="0021020A" w:rsidRDefault="0006170D" w:rsidP="0006170D">
      <w:pPr>
        <w:jc w:val="both"/>
        <w:rPr>
          <w:rFonts w:ascii="Arial" w:hAnsi="Arial" w:cs="Arial"/>
          <w:lang w:val="en-US" w:eastAsia="zh-CN"/>
        </w:rPr>
      </w:pPr>
      <w:r w:rsidRPr="0021020A">
        <w:rPr>
          <w:rFonts w:ascii="Arial" w:hAnsi="Arial" w:cs="Arial"/>
          <w:lang w:val="en-US" w:eastAsia="zh-CN"/>
        </w:rPr>
        <w:t>An overview of the impact of the scheduling options on the size of the DCI for CE mode A scheduling, DCI format 6-1A and 6-0A, is presented in</w:t>
      </w:r>
      <w:r w:rsidR="00117C64" w:rsidRPr="0021020A">
        <w:rPr>
          <w:rFonts w:ascii="Arial" w:hAnsi="Arial" w:cs="Arial"/>
          <w:lang w:val="en-US" w:eastAsia="zh-CN"/>
        </w:rPr>
        <w:t xml:space="preserve"> </w:t>
      </w:r>
      <w:r w:rsidR="00117C64" w:rsidRPr="00117C64">
        <w:rPr>
          <w:rFonts w:ascii="Arial" w:hAnsi="Arial" w:cs="Arial"/>
          <w:lang w:eastAsia="zh-CN"/>
        </w:rPr>
        <w:fldChar w:fldCharType="begin"/>
      </w:r>
      <w:r w:rsidR="00117C64" w:rsidRPr="0021020A">
        <w:rPr>
          <w:rFonts w:ascii="Arial" w:hAnsi="Arial" w:cs="Arial"/>
          <w:lang w:val="en-US" w:eastAsia="zh-CN"/>
        </w:rPr>
        <w:instrText xml:space="preserve"> REF _Ref4689397 \h  \* MERGEFORMAT </w:instrText>
      </w:r>
      <w:r w:rsidR="00117C64" w:rsidRPr="00117C64">
        <w:rPr>
          <w:rFonts w:ascii="Arial" w:hAnsi="Arial" w:cs="Arial"/>
          <w:lang w:eastAsia="zh-CN"/>
        </w:rPr>
      </w:r>
      <w:r w:rsidR="00117C64" w:rsidRPr="00117C64">
        <w:rPr>
          <w:rFonts w:ascii="Arial" w:hAnsi="Arial" w:cs="Arial"/>
          <w:lang w:eastAsia="zh-CN"/>
        </w:rPr>
        <w:fldChar w:fldCharType="separate"/>
      </w:r>
      <w:r w:rsidR="009447E4" w:rsidRPr="009447E4">
        <w:rPr>
          <w:rFonts w:ascii="Arial" w:hAnsi="Arial" w:cs="Arial"/>
          <w:lang w:val="en-US"/>
        </w:rPr>
        <w:t xml:space="preserve">Table </w:t>
      </w:r>
      <w:r w:rsidR="009447E4" w:rsidRPr="009447E4">
        <w:rPr>
          <w:rFonts w:ascii="Arial" w:hAnsi="Arial" w:cs="Arial"/>
          <w:noProof/>
          <w:lang w:val="en-US"/>
        </w:rPr>
        <w:t>1</w:t>
      </w:r>
      <w:r w:rsidR="00117C64" w:rsidRPr="00117C64">
        <w:rPr>
          <w:rFonts w:ascii="Arial" w:hAnsi="Arial" w:cs="Arial"/>
          <w:lang w:eastAsia="zh-CN"/>
        </w:rPr>
        <w:fldChar w:fldCharType="end"/>
      </w:r>
      <w:r w:rsidR="00117C64" w:rsidRPr="0021020A">
        <w:rPr>
          <w:rFonts w:ascii="Arial" w:hAnsi="Arial" w:cs="Arial"/>
          <w:lang w:val="en-US" w:eastAsia="zh-CN"/>
        </w:rPr>
        <w:t xml:space="preserve"> and </w:t>
      </w:r>
      <w:r w:rsidR="00117C64" w:rsidRPr="00117C64">
        <w:rPr>
          <w:rFonts w:ascii="Arial" w:hAnsi="Arial" w:cs="Arial"/>
          <w:lang w:eastAsia="zh-CN"/>
        </w:rPr>
        <w:fldChar w:fldCharType="begin"/>
      </w:r>
      <w:r w:rsidR="00117C64" w:rsidRPr="0021020A">
        <w:rPr>
          <w:rFonts w:ascii="Arial" w:hAnsi="Arial" w:cs="Arial"/>
          <w:lang w:val="en-US" w:eastAsia="zh-CN"/>
        </w:rPr>
        <w:instrText xml:space="preserve"> REF _Ref4689399 \h  \* MERGEFORMAT </w:instrText>
      </w:r>
      <w:r w:rsidR="00117C64" w:rsidRPr="00117C64">
        <w:rPr>
          <w:rFonts w:ascii="Arial" w:hAnsi="Arial" w:cs="Arial"/>
          <w:lang w:eastAsia="zh-CN"/>
        </w:rPr>
      </w:r>
      <w:r w:rsidR="00117C64" w:rsidRPr="00117C64">
        <w:rPr>
          <w:rFonts w:ascii="Arial" w:hAnsi="Arial" w:cs="Arial"/>
          <w:lang w:eastAsia="zh-CN"/>
        </w:rPr>
        <w:fldChar w:fldCharType="separate"/>
      </w:r>
      <w:r w:rsidR="009447E4" w:rsidRPr="009447E4">
        <w:rPr>
          <w:rFonts w:ascii="Arial" w:hAnsi="Arial" w:cs="Arial"/>
          <w:lang w:val="en-US"/>
        </w:rPr>
        <w:t xml:space="preserve">Table </w:t>
      </w:r>
      <w:r w:rsidR="009447E4" w:rsidRPr="009447E4">
        <w:rPr>
          <w:rFonts w:ascii="Arial" w:hAnsi="Arial" w:cs="Arial"/>
          <w:noProof/>
          <w:lang w:val="en-US"/>
        </w:rPr>
        <w:t>2</w:t>
      </w:r>
      <w:r w:rsidR="00117C64" w:rsidRPr="00117C64">
        <w:rPr>
          <w:rFonts w:ascii="Arial" w:hAnsi="Arial" w:cs="Arial"/>
          <w:lang w:eastAsia="zh-CN"/>
        </w:rPr>
        <w:fldChar w:fldCharType="end"/>
      </w:r>
      <w:r w:rsidR="00117C64" w:rsidRPr="0021020A">
        <w:rPr>
          <w:rFonts w:ascii="Arial" w:hAnsi="Arial" w:cs="Arial"/>
          <w:lang w:val="en-US" w:eastAsia="zh-CN"/>
        </w:rPr>
        <w:t>.</w:t>
      </w:r>
    </w:p>
    <w:p w14:paraId="7FB6D522" w14:textId="72346C33" w:rsidR="0006170D" w:rsidRPr="0021020A" w:rsidRDefault="0006170D" w:rsidP="0006170D">
      <w:pPr>
        <w:pStyle w:val="Observation"/>
        <w:rPr>
          <w:lang w:val="en-US"/>
        </w:rPr>
      </w:pPr>
      <w:bookmarkStart w:id="5" w:name="_Toc4769403"/>
      <w:r w:rsidRPr="0021020A">
        <w:rPr>
          <w:lang w:val="en-US"/>
        </w:rPr>
        <w:t>Multiplexing initial transmissions and retransmissions in the same DCI leads to a very significant increase of the size of the DCI</w:t>
      </w:r>
      <w:r w:rsidR="00695ACB" w:rsidRPr="0021020A">
        <w:rPr>
          <w:lang w:val="en-US"/>
        </w:rPr>
        <w:t>.</w:t>
      </w:r>
      <w:bookmarkEnd w:id="5"/>
    </w:p>
    <w:p w14:paraId="241B6CF8" w14:textId="62D721B1" w:rsidR="0006170D" w:rsidRPr="0021020A" w:rsidRDefault="0006170D" w:rsidP="0006170D">
      <w:pPr>
        <w:pStyle w:val="Observation"/>
        <w:rPr>
          <w:lang w:val="en-US"/>
        </w:rPr>
      </w:pPr>
      <w:bookmarkStart w:id="6" w:name="_Toc4769404"/>
      <w:r w:rsidRPr="0021020A">
        <w:rPr>
          <w:lang w:val="en-US"/>
        </w:rPr>
        <w:t>Scheduling multiple retransmissions in the same DCI leads to a very significant increase of the size of the DCI unless a pre-defined set of TBs are retransmitted</w:t>
      </w:r>
      <w:r w:rsidR="00695ACB" w:rsidRPr="0021020A">
        <w:rPr>
          <w:lang w:val="en-US"/>
        </w:rPr>
        <w:t>.</w:t>
      </w:r>
      <w:bookmarkEnd w:id="6"/>
    </w:p>
    <w:p w14:paraId="4B30240F" w14:textId="42E5D471" w:rsidR="0006170D" w:rsidRPr="0021020A" w:rsidRDefault="0006170D" w:rsidP="0006170D">
      <w:pPr>
        <w:pStyle w:val="Observation"/>
        <w:rPr>
          <w:lang w:val="en-US"/>
        </w:rPr>
      </w:pPr>
      <w:bookmarkStart w:id="7" w:name="_Toc4769405"/>
      <w:r w:rsidRPr="0021020A">
        <w:rPr>
          <w:lang w:val="en-US"/>
        </w:rPr>
        <w:t xml:space="preserve">Individual retransmissions for each HARQ process </w:t>
      </w:r>
      <w:r w:rsidR="00DC75A4" w:rsidRPr="0021020A">
        <w:rPr>
          <w:lang w:val="en-US"/>
        </w:rPr>
        <w:t>lead</w:t>
      </w:r>
      <w:r w:rsidRPr="0021020A">
        <w:rPr>
          <w:lang w:val="en-US"/>
        </w:rPr>
        <w:t xml:space="preserve"> to the smallest increase of the DCI size</w:t>
      </w:r>
      <w:r w:rsidR="00695ACB" w:rsidRPr="0021020A">
        <w:rPr>
          <w:lang w:val="en-US"/>
        </w:rPr>
        <w:t>.</w:t>
      </w:r>
      <w:bookmarkEnd w:id="7"/>
    </w:p>
    <w:p w14:paraId="7D4E70C0" w14:textId="77777777" w:rsidR="0006170D" w:rsidRPr="0021020A" w:rsidRDefault="0006170D" w:rsidP="00CE393C">
      <w:pPr>
        <w:jc w:val="both"/>
        <w:rPr>
          <w:rFonts w:ascii="Arial" w:hAnsi="Arial" w:cs="Arial"/>
          <w:lang w:val="en-US" w:eastAsia="zh-CN"/>
        </w:rPr>
      </w:pPr>
    </w:p>
    <w:p w14:paraId="2BFAAABB" w14:textId="0A8DAE31" w:rsidR="005C2907" w:rsidRPr="0021020A" w:rsidRDefault="0006170D" w:rsidP="00CE393C">
      <w:pPr>
        <w:jc w:val="both"/>
        <w:rPr>
          <w:rFonts w:ascii="Arial" w:hAnsi="Arial" w:cs="Arial"/>
          <w:lang w:val="en-US" w:eastAsia="zh-CN"/>
        </w:rPr>
      </w:pPr>
      <w:r w:rsidRPr="0021020A">
        <w:rPr>
          <w:rFonts w:ascii="Arial" w:hAnsi="Arial" w:cs="Arial"/>
          <w:lang w:val="en-US" w:eastAsia="zh-CN"/>
        </w:rPr>
        <w:t xml:space="preserve">To support a minimum impact on the size of the DCI, it proposed </w:t>
      </w:r>
      <w:r w:rsidR="005C2907" w:rsidRPr="0021020A">
        <w:rPr>
          <w:rFonts w:ascii="Arial" w:hAnsi="Arial" w:cs="Arial"/>
          <w:lang w:val="en-US" w:eastAsia="zh-CN"/>
        </w:rPr>
        <w:t xml:space="preserve">to specify </w:t>
      </w:r>
      <w:r w:rsidR="00DC75A4" w:rsidRPr="0021020A">
        <w:rPr>
          <w:rFonts w:ascii="Arial" w:hAnsi="Arial" w:cs="Arial"/>
          <w:lang w:val="en-US" w:eastAsia="zh-CN"/>
        </w:rPr>
        <w:t xml:space="preserve">scheduling of </w:t>
      </w:r>
      <w:r w:rsidRPr="0021020A">
        <w:rPr>
          <w:rFonts w:ascii="Arial" w:hAnsi="Arial" w:cs="Arial"/>
          <w:lang w:val="en-US" w:eastAsia="zh-CN"/>
        </w:rPr>
        <w:t>only initial transmissions of multiple TBs with one DCI, and retransmission can only be scheduled for a single HARQ process</w:t>
      </w:r>
      <w:r w:rsidR="005C2907" w:rsidRPr="0021020A">
        <w:rPr>
          <w:rFonts w:ascii="Arial" w:hAnsi="Arial" w:cs="Arial"/>
          <w:lang w:val="en-US" w:eastAsia="zh-CN"/>
        </w:rPr>
        <w:t xml:space="preserve">. Further methods of multiplexing initial and retransmissions may be considered via RRC signalling, e.g. </w:t>
      </w:r>
      <w:r w:rsidR="00DC75A4" w:rsidRPr="0021020A">
        <w:rPr>
          <w:rFonts w:ascii="Arial" w:hAnsi="Arial" w:cs="Arial"/>
          <w:lang w:val="en-US" w:eastAsia="zh-CN"/>
        </w:rPr>
        <w:t xml:space="preserve">a single </w:t>
      </w:r>
      <w:r w:rsidR="005C2907" w:rsidRPr="0021020A">
        <w:rPr>
          <w:rFonts w:ascii="Arial" w:hAnsi="Arial" w:cs="Arial"/>
          <w:lang w:val="en-US" w:eastAsia="zh-CN"/>
        </w:rPr>
        <w:t xml:space="preserve">DCI supporting multiplexing of initial and retransmissions and/or retransmission of multiple </w:t>
      </w:r>
      <w:proofErr w:type="spellStart"/>
      <w:r w:rsidR="005C2907" w:rsidRPr="0021020A">
        <w:rPr>
          <w:rFonts w:ascii="Arial" w:hAnsi="Arial" w:cs="Arial"/>
          <w:lang w:val="en-US" w:eastAsia="zh-CN"/>
        </w:rPr>
        <w:t>TBs.</w:t>
      </w:r>
      <w:proofErr w:type="spellEnd"/>
      <w:r w:rsidR="005C2907" w:rsidRPr="0021020A">
        <w:rPr>
          <w:rFonts w:ascii="Arial" w:hAnsi="Arial" w:cs="Arial"/>
          <w:lang w:val="en-US" w:eastAsia="zh-CN"/>
        </w:rPr>
        <w:t xml:space="preserve">  </w:t>
      </w:r>
    </w:p>
    <w:p w14:paraId="46D57175" w14:textId="059105EF" w:rsidR="0006170D" w:rsidRPr="0021020A" w:rsidRDefault="005C2907" w:rsidP="00610EC6">
      <w:pPr>
        <w:pStyle w:val="Proposal"/>
        <w:rPr>
          <w:rFonts w:cs="Arial"/>
          <w:lang w:val="en-US" w:eastAsia="zh-CN"/>
        </w:rPr>
      </w:pPr>
      <w:bookmarkStart w:id="8" w:name="_Toc4769406"/>
      <w:r w:rsidRPr="0021020A">
        <w:rPr>
          <w:rFonts w:cs="Arial"/>
          <w:lang w:val="en-US" w:eastAsia="zh-CN"/>
        </w:rPr>
        <w:t>For DL/UL unicast, it is supported to only transmit initial transmission when multiple TBs are scheduled by one DCI, and r</w:t>
      </w:r>
      <w:r w:rsidRPr="0021020A">
        <w:rPr>
          <w:lang w:val="en-US"/>
        </w:rPr>
        <w:t>etransmission</w:t>
      </w:r>
      <w:r w:rsidR="00695ACB" w:rsidRPr="0021020A">
        <w:rPr>
          <w:lang w:val="en-US"/>
        </w:rPr>
        <w:t>s</w:t>
      </w:r>
      <w:r w:rsidRPr="0021020A">
        <w:rPr>
          <w:lang w:val="en-US"/>
        </w:rPr>
        <w:t xml:space="preserve"> are only scheduled by individual DCI for each HARQ process</w:t>
      </w:r>
      <w:r w:rsidR="00695ACB" w:rsidRPr="0021020A">
        <w:rPr>
          <w:lang w:val="en-US"/>
        </w:rPr>
        <w:t>.</w:t>
      </w:r>
      <w:bookmarkEnd w:id="8"/>
    </w:p>
    <w:p w14:paraId="64B26684" w14:textId="5439A16D" w:rsidR="00CE393C" w:rsidRPr="0021020A" w:rsidRDefault="00CE393C" w:rsidP="00CE393C">
      <w:pPr>
        <w:jc w:val="both"/>
        <w:rPr>
          <w:rFonts w:ascii="Arial" w:hAnsi="Arial" w:cs="Arial"/>
          <w:lang w:val="en-US" w:eastAsia="zh-CN"/>
        </w:rPr>
      </w:pPr>
      <w:r w:rsidRPr="0021020A">
        <w:rPr>
          <w:rFonts w:ascii="Arial" w:hAnsi="Arial" w:cs="Arial"/>
          <w:lang w:val="en-US" w:eastAsia="zh-CN"/>
        </w:rPr>
        <w:t xml:space="preserve">To further reduce the size of the DCI, the HARQ processes used for the individual TBs in the common DCI may be derived from a single HARQ process number specified in the DCI. The allocated HARQ processes may either be fixed or semi-statically configured. </w:t>
      </w:r>
    </w:p>
    <w:p w14:paraId="2B13C4C6" w14:textId="308A40D4" w:rsidR="00CE393C" w:rsidRPr="0021020A" w:rsidRDefault="00DC75A4" w:rsidP="00610EC6">
      <w:pPr>
        <w:pStyle w:val="Proposal"/>
        <w:rPr>
          <w:rFonts w:cs="Arial"/>
          <w:lang w:val="en-US"/>
        </w:rPr>
      </w:pPr>
      <w:bookmarkStart w:id="9" w:name="_Toc4769407"/>
      <w:r w:rsidRPr="0021020A">
        <w:rPr>
          <w:rFonts w:cs="Arial"/>
          <w:lang w:val="en-US" w:eastAsia="zh-CN"/>
        </w:rPr>
        <w:t xml:space="preserve">For DL/UL unicast, </w:t>
      </w:r>
      <w:r w:rsidRPr="0021020A">
        <w:rPr>
          <w:rFonts w:cs="Arial"/>
          <w:lang w:val="en-US"/>
        </w:rPr>
        <w:t>t</w:t>
      </w:r>
      <w:r w:rsidR="00CE393C" w:rsidRPr="0021020A">
        <w:rPr>
          <w:rFonts w:cs="Arial"/>
          <w:lang w:val="en-US"/>
        </w:rPr>
        <w:t xml:space="preserve">he allocated HARQ processes for the multiple TBs </w:t>
      </w:r>
      <w:r w:rsidR="00D0189C" w:rsidRPr="0021020A">
        <w:rPr>
          <w:rFonts w:cs="Arial"/>
          <w:lang w:val="en-US"/>
        </w:rPr>
        <w:t xml:space="preserve">for initial transmissions </w:t>
      </w:r>
      <w:r w:rsidR="00CE393C" w:rsidRPr="0021020A">
        <w:rPr>
          <w:rFonts w:cs="Arial"/>
          <w:lang w:val="en-US"/>
        </w:rPr>
        <w:t>are fixed or semi-statically configured based on a single HARQ process number provided in the DCI</w:t>
      </w:r>
      <w:r w:rsidR="00695ACB" w:rsidRPr="0021020A">
        <w:rPr>
          <w:rFonts w:cs="Arial"/>
          <w:lang w:val="en-US"/>
        </w:rPr>
        <w:t>.</w:t>
      </w:r>
      <w:bookmarkEnd w:id="9"/>
    </w:p>
    <w:p w14:paraId="1228D74A" w14:textId="77777777" w:rsidR="00CE393C" w:rsidRPr="0021020A" w:rsidRDefault="00CE393C" w:rsidP="005C2907">
      <w:pPr>
        <w:pStyle w:val="TableofFigures"/>
        <w:tabs>
          <w:tab w:val="right" w:leader="dot" w:pos="9629"/>
        </w:tabs>
        <w:ind w:left="0" w:firstLine="0"/>
        <w:rPr>
          <w:lang w:val="en-US" w:eastAsia="ja-JP"/>
        </w:rPr>
      </w:pPr>
    </w:p>
    <w:p w14:paraId="43D7F77E" w14:textId="700FDCA5" w:rsidR="00CE393C" w:rsidRPr="00613BC4" w:rsidRDefault="00CE393C" w:rsidP="00CE393C">
      <w:pPr>
        <w:pStyle w:val="TH"/>
        <w:rPr>
          <w:lang w:val="en-US"/>
        </w:rPr>
      </w:pPr>
      <w:bookmarkStart w:id="10" w:name="_Ref4689397"/>
      <w:r w:rsidRPr="00613BC4">
        <w:lastRenderedPageBreak/>
        <w:t xml:space="preserve">Table </w:t>
      </w:r>
      <w:r>
        <w:rPr>
          <w:noProof/>
        </w:rPr>
        <w:fldChar w:fldCharType="begin"/>
      </w:r>
      <w:r>
        <w:rPr>
          <w:noProof/>
        </w:rPr>
        <w:instrText xml:space="preserve"> SEQ Table \* ARABIC </w:instrText>
      </w:r>
      <w:r>
        <w:rPr>
          <w:noProof/>
        </w:rPr>
        <w:fldChar w:fldCharType="separate"/>
      </w:r>
      <w:r w:rsidR="009447E4">
        <w:rPr>
          <w:noProof/>
        </w:rPr>
        <w:t>1</w:t>
      </w:r>
      <w:r>
        <w:rPr>
          <w:noProof/>
        </w:rPr>
        <w:fldChar w:fldCharType="end"/>
      </w:r>
      <w:bookmarkEnd w:id="10"/>
      <w:r w:rsidRPr="00613BC4">
        <w:rPr>
          <w:lang w:val="en-US"/>
        </w:rPr>
        <w:t xml:space="preserve">: </w:t>
      </w:r>
      <w:r w:rsidRPr="00002E2A">
        <w:rPr>
          <w:lang w:val="en-US"/>
        </w:rPr>
        <w:t>Impact of DCI size for DCI 6-1A for different options on handling of retransmissions</w:t>
      </w:r>
      <w:r>
        <w:rPr>
          <w:lang w:val="en-US"/>
        </w:rPr>
        <w:t xml:space="preserve"> </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98"/>
        <w:gridCol w:w="930"/>
        <w:gridCol w:w="1494"/>
        <w:gridCol w:w="1018"/>
        <w:gridCol w:w="991"/>
        <w:gridCol w:w="993"/>
        <w:gridCol w:w="993"/>
        <w:gridCol w:w="1276"/>
        <w:gridCol w:w="1275"/>
      </w:tblGrid>
      <w:tr w:rsidR="00CE393C" w:rsidRPr="0021020A" w14:paraId="1E6A2A1B" w14:textId="77777777" w:rsidTr="0054355E">
        <w:trPr>
          <w:trHeight w:val="136"/>
          <w:jc w:val="center"/>
        </w:trPr>
        <w:tc>
          <w:tcPr>
            <w:tcW w:w="1798" w:type="dxa"/>
            <w:vMerge w:val="restart"/>
            <w:shd w:val="clear" w:color="auto" w:fill="595959" w:themeFill="text1" w:themeFillTint="A6"/>
            <w:tcMar>
              <w:top w:w="0" w:type="dxa"/>
              <w:left w:w="108" w:type="dxa"/>
              <w:bottom w:w="0" w:type="dxa"/>
              <w:right w:w="108" w:type="dxa"/>
            </w:tcMar>
          </w:tcPr>
          <w:p w14:paraId="4F3E6CCC" w14:textId="77777777" w:rsidR="00CE393C" w:rsidRPr="00613BC4" w:rsidRDefault="00CE393C" w:rsidP="0054355E">
            <w:pPr>
              <w:keepNext/>
              <w:keepLines/>
              <w:spacing w:after="100" w:afterAutospacing="1"/>
              <w:rPr>
                <w:rFonts w:ascii="Arial" w:hAnsi="Arial" w:cs="Arial"/>
                <w:b/>
                <w:bCs/>
                <w:color w:val="FFFFFF" w:themeColor="background1"/>
                <w:sz w:val="18"/>
                <w:szCs w:val="18"/>
              </w:rPr>
            </w:pPr>
            <w:r w:rsidRPr="00613BC4">
              <w:rPr>
                <w:rFonts w:ascii="Arial" w:hAnsi="Arial" w:cs="Arial"/>
                <w:b/>
                <w:bCs/>
                <w:color w:val="FFFFFF" w:themeColor="background1"/>
                <w:sz w:val="18"/>
                <w:szCs w:val="18"/>
              </w:rPr>
              <w:t>DCI field</w:t>
            </w:r>
          </w:p>
        </w:tc>
        <w:tc>
          <w:tcPr>
            <w:tcW w:w="930" w:type="dxa"/>
            <w:vMerge w:val="restart"/>
            <w:shd w:val="clear" w:color="auto" w:fill="595959" w:themeFill="text1" w:themeFillTint="A6"/>
            <w:tcMar>
              <w:top w:w="0" w:type="dxa"/>
              <w:left w:w="108" w:type="dxa"/>
              <w:bottom w:w="0" w:type="dxa"/>
              <w:right w:w="108" w:type="dxa"/>
            </w:tcMar>
          </w:tcPr>
          <w:p w14:paraId="28E0A7A7" w14:textId="77777777" w:rsidR="00CE393C" w:rsidRPr="0021020A" w:rsidRDefault="00CE393C" w:rsidP="0054355E">
            <w:pPr>
              <w:keepNext/>
              <w:keepLines/>
              <w:spacing w:after="100" w:afterAutospacing="1"/>
              <w:rPr>
                <w:rFonts w:ascii="Arial" w:hAnsi="Arial" w:cs="Arial"/>
                <w:b/>
                <w:bCs/>
                <w:color w:val="FFFFFF" w:themeColor="background1"/>
                <w:sz w:val="18"/>
                <w:szCs w:val="18"/>
                <w:lang w:val="en-US"/>
              </w:rPr>
            </w:pPr>
            <w:r w:rsidRPr="0021020A">
              <w:rPr>
                <w:rFonts w:ascii="Arial" w:hAnsi="Arial" w:cs="Arial"/>
                <w:b/>
                <w:bCs/>
                <w:color w:val="FFFFFF" w:themeColor="background1"/>
                <w:sz w:val="18"/>
                <w:szCs w:val="18"/>
                <w:lang w:val="en-US"/>
              </w:rPr>
              <w:t>Number of bits in legacy DCI format 6-1A</w:t>
            </w:r>
          </w:p>
        </w:tc>
        <w:tc>
          <w:tcPr>
            <w:tcW w:w="8040" w:type="dxa"/>
            <w:gridSpan w:val="7"/>
            <w:shd w:val="clear" w:color="auto" w:fill="595959" w:themeFill="text1" w:themeFillTint="A6"/>
            <w:tcMar>
              <w:top w:w="0" w:type="dxa"/>
              <w:left w:w="108" w:type="dxa"/>
              <w:bottom w:w="0" w:type="dxa"/>
              <w:right w:w="108" w:type="dxa"/>
            </w:tcMar>
          </w:tcPr>
          <w:p w14:paraId="4D8C6777" w14:textId="77777777" w:rsidR="00CE393C" w:rsidRPr="0021020A" w:rsidRDefault="00CE393C" w:rsidP="0054355E">
            <w:pPr>
              <w:keepNext/>
              <w:keepLines/>
              <w:spacing w:after="100" w:afterAutospacing="1"/>
              <w:rPr>
                <w:rFonts w:ascii="Arial" w:hAnsi="Arial" w:cs="Arial"/>
                <w:b/>
                <w:bCs/>
                <w:color w:val="FFFFFF" w:themeColor="background1"/>
                <w:sz w:val="18"/>
                <w:szCs w:val="18"/>
                <w:lang w:val="en-US"/>
              </w:rPr>
            </w:pPr>
            <w:r w:rsidRPr="0021020A">
              <w:rPr>
                <w:rFonts w:ascii="Arial" w:hAnsi="Arial" w:cs="Arial"/>
                <w:b/>
                <w:bCs/>
                <w:color w:val="FFFFFF" w:themeColor="background1"/>
                <w:sz w:val="18"/>
                <w:szCs w:val="18"/>
                <w:lang w:val="en-US"/>
              </w:rPr>
              <w:t>Additional bits for multiple TB allocation</w:t>
            </w:r>
          </w:p>
        </w:tc>
      </w:tr>
      <w:tr w:rsidR="00CE393C" w:rsidRPr="0021020A" w14:paraId="2010D50F" w14:textId="77777777" w:rsidTr="0054355E">
        <w:trPr>
          <w:trHeight w:val="624"/>
          <w:jc w:val="center"/>
        </w:trPr>
        <w:tc>
          <w:tcPr>
            <w:tcW w:w="1798" w:type="dxa"/>
            <w:vMerge/>
            <w:shd w:val="clear" w:color="auto" w:fill="595959" w:themeFill="text1" w:themeFillTint="A6"/>
            <w:tcMar>
              <w:top w:w="0" w:type="dxa"/>
              <w:left w:w="108" w:type="dxa"/>
              <w:bottom w:w="0" w:type="dxa"/>
              <w:right w:w="108" w:type="dxa"/>
            </w:tcMar>
          </w:tcPr>
          <w:p w14:paraId="69DE1A88" w14:textId="77777777" w:rsidR="00CE393C" w:rsidRPr="0021020A" w:rsidRDefault="00CE393C" w:rsidP="0054355E">
            <w:pPr>
              <w:keepNext/>
              <w:keepLines/>
              <w:spacing w:after="100" w:afterAutospacing="1"/>
              <w:rPr>
                <w:rFonts w:ascii="Arial" w:hAnsi="Arial" w:cs="Arial"/>
                <w:b/>
                <w:bCs/>
                <w:color w:val="FFFFFF" w:themeColor="background1"/>
                <w:sz w:val="18"/>
                <w:szCs w:val="18"/>
                <w:lang w:val="en-US"/>
              </w:rPr>
            </w:pPr>
          </w:p>
        </w:tc>
        <w:tc>
          <w:tcPr>
            <w:tcW w:w="930" w:type="dxa"/>
            <w:vMerge/>
            <w:tcBorders>
              <w:right w:val="single" w:sz="12" w:space="0" w:color="auto"/>
            </w:tcBorders>
            <w:shd w:val="clear" w:color="auto" w:fill="595959" w:themeFill="text1" w:themeFillTint="A6"/>
            <w:tcMar>
              <w:top w:w="0" w:type="dxa"/>
              <w:left w:w="108" w:type="dxa"/>
              <w:bottom w:w="0" w:type="dxa"/>
              <w:right w:w="108" w:type="dxa"/>
            </w:tcMar>
          </w:tcPr>
          <w:p w14:paraId="08ACD39D" w14:textId="77777777" w:rsidR="00CE393C" w:rsidRPr="0021020A" w:rsidRDefault="00CE393C" w:rsidP="0054355E">
            <w:pPr>
              <w:keepNext/>
              <w:keepLines/>
              <w:spacing w:after="100" w:afterAutospacing="1"/>
              <w:rPr>
                <w:rFonts w:ascii="Arial" w:hAnsi="Arial" w:cs="Arial"/>
                <w:b/>
                <w:bCs/>
                <w:color w:val="FFFFFF" w:themeColor="background1"/>
                <w:sz w:val="18"/>
                <w:szCs w:val="18"/>
                <w:lang w:val="en-US"/>
              </w:rPr>
            </w:pPr>
          </w:p>
        </w:tc>
        <w:tc>
          <w:tcPr>
            <w:tcW w:w="1494" w:type="dxa"/>
            <w:vMerge w:val="restart"/>
            <w:tcBorders>
              <w:top w:val="single" w:sz="12" w:space="0" w:color="auto"/>
              <w:left w:val="single" w:sz="12" w:space="0" w:color="auto"/>
              <w:right w:val="single" w:sz="12" w:space="0" w:color="auto"/>
            </w:tcBorders>
            <w:shd w:val="clear" w:color="auto" w:fill="595959" w:themeFill="text1" w:themeFillTint="A6"/>
            <w:tcMar>
              <w:top w:w="0" w:type="dxa"/>
              <w:left w:w="108" w:type="dxa"/>
              <w:bottom w:w="0" w:type="dxa"/>
              <w:right w:w="108" w:type="dxa"/>
            </w:tcMar>
          </w:tcPr>
          <w:p w14:paraId="693ED957" w14:textId="77777777" w:rsidR="00CE393C" w:rsidRPr="0021020A" w:rsidRDefault="00CE393C" w:rsidP="0054355E">
            <w:pPr>
              <w:keepNext/>
              <w:keepLines/>
              <w:spacing w:after="100" w:afterAutospacing="1"/>
              <w:rPr>
                <w:rFonts w:ascii="Arial" w:hAnsi="Arial" w:cs="Arial"/>
                <w:b/>
                <w:bCs/>
                <w:color w:val="FFFFFF" w:themeColor="background1"/>
                <w:sz w:val="18"/>
                <w:szCs w:val="18"/>
                <w:lang w:val="en-US"/>
              </w:rPr>
            </w:pPr>
            <w:r w:rsidRPr="0021020A">
              <w:rPr>
                <w:rFonts w:ascii="Arial" w:hAnsi="Arial" w:cs="Arial"/>
                <w:b/>
                <w:bCs/>
                <w:color w:val="FFFFFF" w:themeColor="background1"/>
                <w:sz w:val="18"/>
                <w:szCs w:val="18"/>
                <w:lang w:val="en-US"/>
              </w:rPr>
              <w:t xml:space="preserve">Option 1: Both initial and </w:t>
            </w:r>
            <w:proofErr w:type="spellStart"/>
            <w:r w:rsidRPr="0021020A">
              <w:rPr>
                <w:rFonts w:ascii="Arial" w:hAnsi="Arial" w:cs="Arial"/>
                <w:b/>
                <w:bCs/>
                <w:color w:val="FFFFFF" w:themeColor="background1"/>
                <w:sz w:val="18"/>
                <w:szCs w:val="18"/>
                <w:lang w:val="en-US"/>
              </w:rPr>
              <w:t>retx</w:t>
            </w:r>
            <w:proofErr w:type="spellEnd"/>
            <w:r w:rsidRPr="0021020A">
              <w:rPr>
                <w:rFonts w:ascii="Arial" w:hAnsi="Arial" w:cs="Arial"/>
                <w:b/>
                <w:bCs/>
                <w:color w:val="FFFFFF" w:themeColor="background1"/>
                <w:sz w:val="18"/>
                <w:szCs w:val="18"/>
                <w:lang w:val="en-US"/>
              </w:rPr>
              <w:t xml:space="preserve"> TBs with the same DCI</w:t>
            </w:r>
          </w:p>
        </w:tc>
        <w:tc>
          <w:tcPr>
            <w:tcW w:w="3995" w:type="dxa"/>
            <w:gridSpan w:val="4"/>
            <w:tcBorders>
              <w:top w:val="single" w:sz="12" w:space="0" w:color="auto"/>
              <w:left w:val="single" w:sz="12" w:space="0" w:color="auto"/>
              <w:bottom w:val="single" w:sz="12" w:space="0" w:color="auto"/>
              <w:right w:val="single" w:sz="12" w:space="0" w:color="auto"/>
            </w:tcBorders>
            <w:shd w:val="clear" w:color="auto" w:fill="595959" w:themeFill="text1" w:themeFillTint="A6"/>
          </w:tcPr>
          <w:p w14:paraId="2B24DE5C" w14:textId="77777777" w:rsidR="00CE393C" w:rsidRPr="0021020A" w:rsidRDefault="00CE393C" w:rsidP="0054355E">
            <w:pPr>
              <w:keepNext/>
              <w:keepLines/>
              <w:spacing w:after="100" w:afterAutospacing="1"/>
              <w:ind w:left="113"/>
              <w:rPr>
                <w:rFonts w:ascii="Arial" w:hAnsi="Arial" w:cs="Arial"/>
                <w:b/>
                <w:bCs/>
                <w:color w:val="FFFFFF" w:themeColor="background1"/>
                <w:sz w:val="18"/>
                <w:szCs w:val="18"/>
                <w:lang w:val="en-US"/>
              </w:rPr>
            </w:pPr>
            <w:r w:rsidRPr="0021020A">
              <w:rPr>
                <w:rFonts w:ascii="Arial" w:hAnsi="Arial" w:cs="Arial"/>
                <w:b/>
                <w:bCs/>
                <w:color w:val="FFFFFF" w:themeColor="background1"/>
                <w:sz w:val="18"/>
                <w:szCs w:val="18"/>
                <w:lang w:val="en-US"/>
              </w:rPr>
              <w:t>Option 2: Initial transmissions with one DCI, and retransmissions with another DCI</w:t>
            </w:r>
          </w:p>
        </w:tc>
        <w:tc>
          <w:tcPr>
            <w:tcW w:w="2551" w:type="dxa"/>
            <w:gridSpan w:val="2"/>
            <w:tcBorders>
              <w:top w:val="single" w:sz="12" w:space="0" w:color="auto"/>
              <w:left w:val="single" w:sz="12" w:space="0" w:color="auto"/>
              <w:right w:val="single" w:sz="12" w:space="0" w:color="auto"/>
            </w:tcBorders>
            <w:shd w:val="clear" w:color="auto" w:fill="595959" w:themeFill="text1" w:themeFillTint="A6"/>
          </w:tcPr>
          <w:p w14:paraId="40733DA6" w14:textId="77777777" w:rsidR="00CE393C" w:rsidRPr="0021020A" w:rsidRDefault="00CE393C" w:rsidP="0054355E">
            <w:pPr>
              <w:keepNext/>
              <w:keepLines/>
              <w:spacing w:after="100" w:afterAutospacing="1"/>
              <w:ind w:left="113"/>
              <w:rPr>
                <w:rFonts w:ascii="Arial" w:hAnsi="Arial" w:cs="Arial"/>
                <w:b/>
                <w:bCs/>
                <w:color w:val="FFFFFF" w:themeColor="background1"/>
                <w:sz w:val="18"/>
                <w:szCs w:val="18"/>
                <w:lang w:val="en-US"/>
              </w:rPr>
            </w:pPr>
            <w:r w:rsidRPr="0021020A">
              <w:rPr>
                <w:rFonts w:ascii="Arial" w:hAnsi="Arial" w:cs="Arial"/>
                <w:b/>
                <w:bCs/>
                <w:color w:val="FFFFFF" w:themeColor="background1"/>
                <w:sz w:val="18"/>
                <w:szCs w:val="18"/>
                <w:lang w:val="en-US"/>
              </w:rPr>
              <w:t>Option 3: Initial transmissions with one DCI, and retransmission can only be scheduled for a single HARQ process</w:t>
            </w:r>
          </w:p>
        </w:tc>
      </w:tr>
      <w:tr w:rsidR="00CE393C" w:rsidRPr="001018DA" w14:paraId="66F514B3" w14:textId="77777777" w:rsidTr="0054355E">
        <w:trPr>
          <w:trHeight w:val="293"/>
          <w:jc w:val="center"/>
        </w:trPr>
        <w:tc>
          <w:tcPr>
            <w:tcW w:w="1798" w:type="dxa"/>
            <w:vMerge/>
            <w:shd w:val="clear" w:color="auto" w:fill="595959" w:themeFill="text1" w:themeFillTint="A6"/>
            <w:tcMar>
              <w:top w:w="0" w:type="dxa"/>
              <w:left w:w="108" w:type="dxa"/>
              <w:bottom w:w="0" w:type="dxa"/>
              <w:right w:w="108" w:type="dxa"/>
            </w:tcMar>
            <w:hideMark/>
          </w:tcPr>
          <w:p w14:paraId="40CA6C6D" w14:textId="77777777" w:rsidR="00CE393C" w:rsidRPr="0021020A" w:rsidRDefault="00CE393C" w:rsidP="0054355E">
            <w:pPr>
              <w:keepNext/>
              <w:keepLines/>
              <w:spacing w:after="100" w:afterAutospacing="1"/>
              <w:rPr>
                <w:rFonts w:ascii="Arial" w:hAnsi="Arial" w:cs="Arial"/>
                <w:b/>
                <w:bCs/>
                <w:color w:val="FFFFFF" w:themeColor="background1"/>
                <w:sz w:val="18"/>
                <w:szCs w:val="18"/>
                <w:lang w:val="en-US"/>
              </w:rPr>
            </w:pPr>
          </w:p>
        </w:tc>
        <w:tc>
          <w:tcPr>
            <w:tcW w:w="930" w:type="dxa"/>
            <w:vMerge/>
            <w:tcBorders>
              <w:right w:val="single" w:sz="12" w:space="0" w:color="auto"/>
            </w:tcBorders>
            <w:shd w:val="clear" w:color="auto" w:fill="595959" w:themeFill="text1" w:themeFillTint="A6"/>
            <w:tcMar>
              <w:top w:w="0" w:type="dxa"/>
              <w:left w:w="108" w:type="dxa"/>
              <w:bottom w:w="0" w:type="dxa"/>
              <w:right w:w="108" w:type="dxa"/>
            </w:tcMar>
            <w:hideMark/>
          </w:tcPr>
          <w:p w14:paraId="30AE727B" w14:textId="77777777" w:rsidR="00CE393C" w:rsidRPr="0021020A" w:rsidRDefault="00CE393C" w:rsidP="0054355E">
            <w:pPr>
              <w:keepNext/>
              <w:keepLines/>
              <w:spacing w:after="100" w:afterAutospacing="1"/>
              <w:rPr>
                <w:rFonts w:ascii="Arial" w:hAnsi="Arial" w:cs="Arial"/>
                <w:b/>
                <w:bCs/>
                <w:color w:val="FFFFFF" w:themeColor="background1"/>
                <w:sz w:val="18"/>
                <w:szCs w:val="18"/>
                <w:lang w:val="en-US"/>
              </w:rPr>
            </w:pPr>
          </w:p>
        </w:tc>
        <w:tc>
          <w:tcPr>
            <w:tcW w:w="1494" w:type="dxa"/>
            <w:vMerge/>
            <w:tcBorders>
              <w:left w:val="single" w:sz="12" w:space="0" w:color="auto"/>
              <w:right w:val="single" w:sz="12" w:space="0" w:color="auto"/>
            </w:tcBorders>
            <w:shd w:val="clear" w:color="auto" w:fill="595959" w:themeFill="text1" w:themeFillTint="A6"/>
            <w:tcMar>
              <w:top w:w="0" w:type="dxa"/>
              <w:left w:w="108" w:type="dxa"/>
              <w:bottom w:w="0" w:type="dxa"/>
              <w:right w:w="108" w:type="dxa"/>
            </w:tcMar>
          </w:tcPr>
          <w:p w14:paraId="2F6AAD34" w14:textId="77777777" w:rsidR="00CE393C" w:rsidRPr="0021020A" w:rsidRDefault="00CE393C" w:rsidP="0054355E">
            <w:pPr>
              <w:keepNext/>
              <w:keepLines/>
              <w:spacing w:after="100" w:afterAutospacing="1"/>
              <w:rPr>
                <w:rFonts w:ascii="Arial" w:hAnsi="Arial" w:cs="Arial"/>
                <w:b/>
                <w:bCs/>
                <w:color w:val="FFFFFF" w:themeColor="background1"/>
                <w:sz w:val="18"/>
                <w:szCs w:val="18"/>
                <w:lang w:val="en-US"/>
              </w:rPr>
            </w:pPr>
          </w:p>
        </w:tc>
        <w:tc>
          <w:tcPr>
            <w:tcW w:w="2009" w:type="dxa"/>
            <w:gridSpan w:val="2"/>
            <w:tcBorders>
              <w:top w:val="single" w:sz="12" w:space="0" w:color="auto"/>
              <w:left w:val="single" w:sz="12" w:space="0" w:color="auto"/>
              <w:right w:val="single" w:sz="12" w:space="0" w:color="auto"/>
            </w:tcBorders>
            <w:shd w:val="clear" w:color="auto" w:fill="595959" w:themeFill="text1" w:themeFillTint="A6"/>
          </w:tcPr>
          <w:p w14:paraId="2A837989" w14:textId="77777777" w:rsidR="00CE393C" w:rsidRPr="00613BC4" w:rsidRDefault="00CE393C" w:rsidP="0054355E">
            <w:pPr>
              <w:keepNext/>
              <w:keepLines/>
              <w:spacing w:after="100" w:afterAutospacing="1"/>
              <w:ind w:left="113"/>
              <w:rPr>
                <w:rFonts w:ascii="Arial" w:hAnsi="Arial" w:cs="Arial"/>
                <w:b/>
                <w:bCs/>
                <w:color w:val="FFFFFF" w:themeColor="background1"/>
                <w:sz w:val="18"/>
                <w:szCs w:val="18"/>
              </w:rPr>
            </w:pPr>
            <w:r>
              <w:rPr>
                <w:rFonts w:ascii="Arial" w:hAnsi="Arial" w:cs="Arial"/>
                <w:b/>
                <w:bCs/>
                <w:color w:val="FFFFFF" w:themeColor="background1"/>
                <w:sz w:val="18"/>
                <w:szCs w:val="18"/>
              </w:rPr>
              <w:t>Initial TB</w:t>
            </w:r>
          </w:p>
        </w:tc>
        <w:tc>
          <w:tcPr>
            <w:tcW w:w="1986" w:type="dxa"/>
            <w:gridSpan w:val="2"/>
            <w:tcBorders>
              <w:top w:val="single" w:sz="12" w:space="0" w:color="auto"/>
              <w:left w:val="single" w:sz="12" w:space="0" w:color="auto"/>
              <w:right w:val="single" w:sz="12" w:space="0" w:color="auto"/>
            </w:tcBorders>
            <w:shd w:val="clear" w:color="auto" w:fill="595959" w:themeFill="text1" w:themeFillTint="A6"/>
          </w:tcPr>
          <w:p w14:paraId="10DA47DA" w14:textId="77777777" w:rsidR="00CE393C" w:rsidRDefault="00CE393C" w:rsidP="0054355E">
            <w:pPr>
              <w:keepNext/>
              <w:keepLines/>
              <w:spacing w:after="100" w:afterAutospacing="1"/>
              <w:ind w:left="113"/>
              <w:rPr>
                <w:rFonts w:ascii="Arial" w:hAnsi="Arial" w:cs="Arial"/>
                <w:b/>
                <w:bCs/>
                <w:color w:val="FFFFFF" w:themeColor="background1"/>
                <w:sz w:val="18"/>
                <w:szCs w:val="18"/>
              </w:rPr>
            </w:pPr>
            <w:r>
              <w:rPr>
                <w:rFonts w:ascii="Arial" w:hAnsi="Arial" w:cs="Arial"/>
                <w:b/>
                <w:bCs/>
                <w:color w:val="FFFFFF" w:themeColor="background1"/>
                <w:sz w:val="18"/>
                <w:szCs w:val="18"/>
              </w:rPr>
              <w:t>Retx TB</w:t>
            </w:r>
          </w:p>
        </w:tc>
        <w:tc>
          <w:tcPr>
            <w:tcW w:w="1276" w:type="dxa"/>
            <w:vMerge w:val="restart"/>
            <w:tcBorders>
              <w:left w:val="single" w:sz="12" w:space="0" w:color="auto"/>
            </w:tcBorders>
            <w:shd w:val="clear" w:color="auto" w:fill="595959" w:themeFill="text1" w:themeFillTint="A6"/>
          </w:tcPr>
          <w:p w14:paraId="210329D3" w14:textId="77777777" w:rsidR="00CE393C" w:rsidRPr="00613BC4" w:rsidRDefault="00CE393C" w:rsidP="0054355E">
            <w:pPr>
              <w:keepNext/>
              <w:keepLines/>
              <w:spacing w:after="100" w:afterAutospacing="1"/>
              <w:ind w:left="113"/>
              <w:rPr>
                <w:rFonts w:ascii="Arial" w:hAnsi="Arial" w:cs="Arial"/>
                <w:b/>
                <w:bCs/>
                <w:color w:val="FFFFFF" w:themeColor="background1"/>
                <w:sz w:val="18"/>
                <w:szCs w:val="18"/>
              </w:rPr>
            </w:pPr>
            <w:r>
              <w:rPr>
                <w:rFonts w:ascii="Arial" w:hAnsi="Arial" w:cs="Arial"/>
                <w:b/>
                <w:bCs/>
                <w:color w:val="FFFFFF" w:themeColor="background1"/>
                <w:sz w:val="18"/>
                <w:szCs w:val="18"/>
              </w:rPr>
              <w:t>Initial TB</w:t>
            </w:r>
          </w:p>
        </w:tc>
        <w:tc>
          <w:tcPr>
            <w:tcW w:w="1275" w:type="dxa"/>
            <w:vMerge w:val="restart"/>
            <w:tcBorders>
              <w:right w:val="single" w:sz="12" w:space="0" w:color="auto"/>
            </w:tcBorders>
            <w:shd w:val="clear" w:color="auto" w:fill="595959" w:themeFill="text1" w:themeFillTint="A6"/>
          </w:tcPr>
          <w:p w14:paraId="11683CE7" w14:textId="77777777" w:rsidR="00CE393C" w:rsidRPr="00613BC4" w:rsidRDefault="00CE393C" w:rsidP="0054355E">
            <w:pPr>
              <w:keepNext/>
              <w:keepLines/>
              <w:spacing w:after="100" w:afterAutospacing="1"/>
              <w:ind w:left="113"/>
              <w:rPr>
                <w:rFonts w:ascii="Arial" w:hAnsi="Arial" w:cs="Arial"/>
                <w:b/>
                <w:bCs/>
                <w:color w:val="FFFFFF" w:themeColor="background1"/>
                <w:sz w:val="18"/>
                <w:szCs w:val="18"/>
              </w:rPr>
            </w:pPr>
            <w:r>
              <w:rPr>
                <w:rFonts w:ascii="Arial" w:hAnsi="Arial" w:cs="Arial"/>
                <w:b/>
                <w:bCs/>
                <w:color w:val="FFFFFF" w:themeColor="background1"/>
                <w:sz w:val="18"/>
                <w:szCs w:val="18"/>
              </w:rPr>
              <w:t>Retx TB</w:t>
            </w:r>
          </w:p>
        </w:tc>
      </w:tr>
      <w:tr w:rsidR="00CE393C" w:rsidRPr="001018DA" w14:paraId="0DDC2CD3" w14:textId="77777777" w:rsidTr="0054355E">
        <w:trPr>
          <w:trHeight w:val="293"/>
          <w:jc w:val="center"/>
        </w:trPr>
        <w:tc>
          <w:tcPr>
            <w:tcW w:w="1798" w:type="dxa"/>
            <w:vMerge/>
            <w:shd w:val="clear" w:color="auto" w:fill="595959" w:themeFill="text1" w:themeFillTint="A6"/>
            <w:tcMar>
              <w:top w:w="0" w:type="dxa"/>
              <w:left w:w="108" w:type="dxa"/>
              <w:bottom w:w="0" w:type="dxa"/>
              <w:right w:w="108" w:type="dxa"/>
            </w:tcMar>
          </w:tcPr>
          <w:p w14:paraId="63280C5D" w14:textId="77777777" w:rsidR="00CE393C" w:rsidRPr="00412E85" w:rsidRDefault="00CE393C" w:rsidP="0054355E">
            <w:pPr>
              <w:keepNext/>
              <w:keepLines/>
              <w:spacing w:after="100" w:afterAutospacing="1"/>
              <w:rPr>
                <w:rFonts w:ascii="Arial" w:hAnsi="Arial" w:cs="Arial"/>
                <w:b/>
                <w:bCs/>
                <w:color w:val="FFFFFF" w:themeColor="background1"/>
                <w:sz w:val="18"/>
                <w:szCs w:val="18"/>
              </w:rPr>
            </w:pPr>
          </w:p>
        </w:tc>
        <w:tc>
          <w:tcPr>
            <w:tcW w:w="930" w:type="dxa"/>
            <w:vMerge/>
            <w:tcBorders>
              <w:right w:val="single" w:sz="12" w:space="0" w:color="auto"/>
            </w:tcBorders>
            <w:shd w:val="clear" w:color="auto" w:fill="595959" w:themeFill="text1" w:themeFillTint="A6"/>
            <w:tcMar>
              <w:top w:w="0" w:type="dxa"/>
              <w:left w:w="108" w:type="dxa"/>
              <w:bottom w:w="0" w:type="dxa"/>
              <w:right w:w="108" w:type="dxa"/>
            </w:tcMar>
          </w:tcPr>
          <w:p w14:paraId="126F36DC" w14:textId="77777777" w:rsidR="00CE393C" w:rsidRPr="00613BC4" w:rsidRDefault="00CE393C" w:rsidP="0054355E">
            <w:pPr>
              <w:keepNext/>
              <w:keepLines/>
              <w:spacing w:after="100" w:afterAutospacing="1"/>
              <w:rPr>
                <w:rFonts w:ascii="Arial" w:hAnsi="Arial" w:cs="Arial"/>
                <w:b/>
                <w:bCs/>
                <w:color w:val="FFFFFF" w:themeColor="background1"/>
                <w:sz w:val="18"/>
                <w:szCs w:val="18"/>
              </w:rPr>
            </w:pPr>
          </w:p>
        </w:tc>
        <w:tc>
          <w:tcPr>
            <w:tcW w:w="1494" w:type="dxa"/>
            <w:vMerge/>
            <w:tcBorders>
              <w:left w:val="single" w:sz="12" w:space="0" w:color="auto"/>
              <w:right w:val="single" w:sz="12" w:space="0" w:color="auto"/>
            </w:tcBorders>
            <w:shd w:val="clear" w:color="auto" w:fill="595959" w:themeFill="text1" w:themeFillTint="A6"/>
            <w:tcMar>
              <w:top w:w="0" w:type="dxa"/>
              <w:left w:w="108" w:type="dxa"/>
              <w:bottom w:w="0" w:type="dxa"/>
              <w:right w:w="108" w:type="dxa"/>
            </w:tcMar>
          </w:tcPr>
          <w:p w14:paraId="4F985F0D" w14:textId="77777777" w:rsidR="00CE393C" w:rsidRPr="00613BC4" w:rsidRDefault="00CE393C" w:rsidP="0054355E">
            <w:pPr>
              <w:keepNext/>
              <w:keepLines/>
              <w:spacing w:after="100" w:afterAutospacing="1"/>
              <w:rPr>
                <w:rFonts w:ascii="Arial" w:hAnsi="Arial" w:cs="Arial"/>
                <w:b/>
                <w:bCs/>
                <w:color w:val="FFFFFF" w:themeColor="background1"/>
                <w:sz w:val="18"/>
                <w:szCs w:val="18"/>
              </w:rPr>
            </w:pPr>
          </w:p>
        </w:tc>
        <w:tc>
          <w:tcPr>
            <w:tcW w:w="1018" w:type="dxa"/>
            <w:tcBorders>
              <w:left w:val="single" w:sz="12" w:space="0" w:color="auto"/>
            </w:tcBorders>
            <w:shd w:val="clear" w:color="auto" w:fill="595959" w:themeFill="text1" w:themeFillTint="A6"/>
          </w:tcPr>
          <w:p w14:paraId="23835A5A" w14:textId="77777777" w:rsidR="00CE393C" w:rsidRDefault="00CE393C" w:rsidP="0054355E">
            <w:pPr>
              <w:keepNext/>
              <w:keepLines/>
              <w:spacing w:after="100" w:afterAutospacing="1"/>
              <w:ind w:left="113"/>
              <w:rPr>
                <w:rFonts w:ascii="Arial" w:hAnsi="Arial" w:cs="Arial"/>
                <w:b/>
                <w:bCs/>
                <w:color w:val="FFFFFF" w:themeColor="background1"/>
                <w:sz w:val="18"/>
                <w:szCs w:val="18"/>
              </w:rPr>
            </w:pPr>
            <w:r>
              <w:rPr>
                <w:rFonts w:ascii="Arial" w:hAnsi="Arial" w:cs="Arial"/>
                <w:b/>
                <w:bCs/>
                <w:color w:val="FFFFFF" w:themeColor="background1"/>
                <w:sz w:val="18"/>
                <w:szCs w:val="18"/>
              </w:rPr>
              <w:t>Individual retx</w:t>
            </w:r>
          </w:p>
        </w:tc>
        <w:tc>
          <w:tcPr>
            <w:tcW w:w="991" w:type="dxa"/>
            <w:tcBorders>
              <w:right w:val="single" w:sz="12" w:space="0" w:color="auto"/>
            </w:tcBorders>
            <w:shd w:val="clear" w:color="auto" w:fill="595959" w:themeFill="text1" w:themeFillTint="A6"/>
          </w:tcPr>
          <w:p w14:paraId="012E065E" w14:textId="77777777" w:rsidR="00CE393C" w:rsidRDefault="00CE393C" w:rsidP="0054355E">
            <w:pPr>
              <w:keepNext/>
              <w:keepLines/>
              <w:spacing w:after="100" w:afterAutospacing="1"/>
              <w:ind w:left="113"/>
              <w:rPr>
                <w:rFonts w:ascii="Arial" w:hAnsi="Arial" w:cs="Arial"/>
                <w:b/>
                <w:bCs/>
                <w:color w:val="FFFFFF" w:themeColor="background1"/>
                <w:sz w:val="18"/>
                <w:szCs w:val="18"/>
              </w:rPr>
            </w:pPr>
            <w:r>
              <w:rPr>
                <w:rFonts w:ascii="Arial" w:hAnsi="Arial" w:cs="Arial"/>
                <w:b/>
                <w:bCs/>
                <w:color w:val="FFFFFF" w:themeColor="background1"/>
                <w:sz w:val="18"/>
                <w:szCs w:val="18"/>
              </w:rPr>
              <w:t>Common retx</w:t>
            </w:r>
          </w:p>
        </w:tc>
        <w:tc>
          <w:tcPr>
            <w:tcW w:w="993" w:type="dxa"/>
            <w:tcBorders>
              <w:left w:val="single" w:sz="12" w:space="0" w:color="auto"/>
            </w:tcBorders>
            <w:shd w:val="clear" w:color="auto" w:fill="595959" w:themeFill="text1" w:themeFillTint="A6"/>
          </w:tcPr>
          <w:p w14:paraId="5DB6E531" w14:textId="77777777" w:rsidR="00CE393C" w:rsidRDefault="00CE393C" w:rsidP="0054355E">
            <w:pPr>
              <w:keepNext/>
              <w:keepLines/>
              <w:spacing w:after="100" w:afterAutospacing="1"/>
              <w:ind w:left="113"/>
              <w:rPr>
                <w:rFonts w:ascii="Arial" w:hAnsi="Arial" w:cs="Arial"/>
                <w:b/>
                <w:bCs/>
                <w:color w:val="FFFFFF" w:themeColor="background1"/>
                <w:sz w:val="18"/>
                <w:szCs w:val="18"/>
              </w:rPr>
            </w:pPr>
            <w:r>
              <w:rPr>
                <w:rFonts w:ascii="Arial" w:hAnsi="Arial" w:cs="Arial"/>
                <w:b/>
                <w:bCs/>
                <w:color w:val="FFFFFF" w:themeColor="background1"/>
                <w:sz w:val="18"/>
                <w:szCs w:val="18"/>
              </w:rPr>
              <w:t>Individual retx</w:t>
            </w:r>
          </w:p>
        </w:tc>
        <w:tc>
          <w:tcPr>
            <w:tcW w:w="993" w:type="dxa"/>
            <w:tcBorders>
              <w:right w:val="single" w:sz="12" w:space="0" w:color="auto"/>
            </w:tcBorders>
            <w:shd w:val="clear" w:color="auto" w:fill="595959" w:themeFill="text1" w:themeFillTint="A6"/>
          </w:tcPr>
          <w:p w14:paraId="4C83669D" w14:textId="77777777" w:rsidR="00CE393C" w:rsidRDefault="00CE393C" w:rsidP="0054355E">
            <w:pPr>
              <w:keepNext/>
              <w:keepLines/>
              <w:spacing w:after="100" w:afterAutospacing="1"/>
              <w:ind w:left="113"/>
              <w:rPr>
                <w:rFonts w:ascii="Arial" w:hAnsi="Arial" w:cs="Arial"/>
                <w:b/>
                <w:bCs/>
                <w:color w:val="FFFFFF" w:themeColor="background1"/>
                <w:sz w:val="18"/>
                <w:szCs w:val="18"/>
              </w:rPr>
            </w:pPr>
            <w:r>
              <w:rPr>
                <w:rFonts w:ascii="Arial" w:hAnsi="Arial" w:cs="Arial"/>
                <w:b/>
                <w:bCs/>
                <w:color w:val="FFFFFF" w:themeColor="background1"/>
                <w:sz w:val="18"/>
                <w:szCs w:val="18"/>
              </w:rPr>
              <w:t>Common retx</w:t>
            </w:r>
          </w:p>
        </w:tc>
        <w:tc>
          <w:tcPr>
            <w:tcW w:w="1276" w:type="dxa"/>
            <w:vMerge/>
            <w:tcBorders>
              <w:left w:val="single" w:sz="12" w:space="0" w:color="auto"/>
            </w:tcBorders>
            <w:shd w:val="clear" w:color="auto" w:fill="595959" w:themeFill="text1" w:themeFillTint="A6"/>
          </w:tcPr>
          <w:p w14:paraId="680463DC" w14:textId="77777777" w:rsidR="00CE393C" w:rsidRDefault="00CE393C" w:rsidP="0054355E">
            <w:pPr>
              <w:keepNext/>
              <w:keepLines/>
              <w:spacing w:after="100" w:afterAutospacing="1"/>
              <w:ind w:left="113"/>
              <w:rPr>
                <w:rFonts w:ascii="Arial" w:hAnsi="Arial" w:cs="Arial"/>
                <w:b/>
                <w:bCs/>
                <w:color w:val="FFFFFF" w:themeColor="background1"/>
                <w:sz w:val="18"/>
                <w:szCs w:val="18"/>
              </w:rPr>
            </w:pPr>
          </w:p>
        </w:tc>
        <w:tc>
          <w:tcPr>
            <w:tcW w:w="1275" w:type="dxa"/>
            <w:vMerge/>
            <w:tcBorders>
              <w:right w:val="single" w:sz="12" w:space="0" w:color="auto"/>
            </w:tcBorders>
            <w:shd w:val="clear" w:color="auto" w:fill="595959" w:themeFill="text1" w:themeFillTint="A6"/>
          </w:tcPr>
          <w:p w14:paraId="0B77CC10" w14:textId="77777777" w:rsidR="00CE393C" w:rsidRDefault="00CE393C" w:rsidP="0054355E">
            <w:pPr>
              <w:keepNext/>
              <w:keepLines/>
              <w:spacing w:after="100" w:afterAutospacing="1"/>
              <w:ind w:left="113"/>
              <w:rPr>
                <w:rFonts w:ascii="Arial" w:hAnsi="Arial" w:cs="Arial"/>
                <w:b/>
                <w:bCs/>
                <w:color w:val="FFFFFF" w:themeColor="background1"/>
                <w:sz w:val="18"/>
                <w:szCs w:val="18"/>
              </w:rPr>
            </w:pPr>
          </w:p>
        </w:tc>
      </w:tr>
      <w:tr w:rsidR="00CE393C" w:rsidRPr="001018DA" w14:paraId="19F10817" w14:textId="77777777" w:rsidTr="0054355E">
        <w:trPr>
          <w:jc w:val="center"/>
        </w:trPr>
        <w:tc>
          <w:tcPr>
            <w:tcW w:w="1798" w:type="dxa"/>
            <w:shd w:val="clear" w:color="auto" w:fill="FBE4D5" w:themeFill="accent2" w:themeFillTint="33"/>
            <w:tcMar>
              <w:top w:w="0" w:type="dxa"/>
              <w:left w:w="108" w:type="dxa"/>
              <w:bottom w:w="0" w:type="dxa"/>
              <w:right w:w="108" w:type="dxa"/>
            </w:tcMar>
          </w:tcPr>
          <w:p w14:paraId="52B0582B" w14:textId="77777777" w:rsidR="00CE393C" w:rsidRDefault="00CE393C" w:rsidP="0054355E">
            <w:pPr>
              <w:keepNext/>
              <w:keepLines/>
              <w:spacing w:before="60" w:after="60"/>
              <w:rPr>
                <w:rFonts w:ascii="Arial" w:hAnsi="Arial" w:cs="Arial"/>
                <w:sz w:val="18"/>
                <w:szCs w:val="18"/>
              </w:rPr>
            </w:pPr>
            <w:r>
              <w:rPr>
                <w:rFonts w:ascii="Arial" w:hAnsi="Arial" w:cs="Arial"/>
                <w:sz w:val="18"/>
                <w:szCs w:val="18"/>
              </w:rPr>
              <w:t>Initial TB or retransmission</w:t>
            </w:r>
          </w:p>
        </w:tc>
        <w:tc>
          <w:tcPr>
            <w:tcW w:w="930" w:type="dxa"/>
            <w:tcBorders>
              <w:right w:val="single" w:sz="12" w:space="0" w:color="auto"/>
            </w:tcBorders>
            <w:shd w:val="clear" w:color="auto" w:fill="FBE4D5" w:themeFill="accent2" w:themeFillTint="33"/>
            <w:tcMar>
              <w:top w:w="0" w:type="dxa"/>
              <w:left w:w="108" w:type="dxa"/>
              <w:bottom w:w="0" w:type="dxa"/>
              <w:right w:w="108" w:type="dxa"/>
            </w:tcMar>
          </w:tcPr>
          <w:p w14:paraId="52334854" w14:textId="77777777" w:rsidR="00CE393C" w:rsidRDefault="00CE393C" w:rsidP="0054355E">
            <w:pPr>
              <w:keepNext/>
              <w:keepLines/>
              <w:spacing w:before="60" w:after="60"/>
              <w:rPr>
                <w:rFonts w:ascii="Arial" w:hAnsi="Arial" w:cs="Arial"/>
                <w:sz w:val="18"/>
                <w:szCs w:val="18"/>
              </w:rPr>
            </w:pPr>
            <w:r>
              <w:rPr>
                <w:rFonts w:ascii="Arial" w:hAnsi="Arial" w:cs="Arial"/>
                <w:sz w:val="18"/>
                <w:szCs w:val="18"/>
              </w:rPr>
              <w:t>New field</w:t>
            </w:r>
          </w:p>
        </w:tc>
        <w:tc>
          <w:tcPr>
            <w:tcW w:w="1494" w:type="dxa"/>
            <w:tcBorders>
              <w:left w:val="single" w:sz="12" w:space="0" w:color="auto"/>
              <w:right w:val="single" w:sz="12" w:space="0" w:color="auto"/>
            </w:tcBorders>
            <w:shd w:val="clear" w:color="auto" w:fill="FBE4D5" w:themeFill="accent2" w:themeFillTint="33"/>
            <w:tcMar>
              <w:top w:w="0" w:type="dxa"/>
              <w:left w:w="108" w:type="dxa"/>
              <w:bottom w:w="0" w:type="dxa"/>
              <w:right w:w="108" w:type="dxa"/>
            </w:tcMar>
          </w:tcPr>
          <w:p w14:paraId="146AAF23" w14:textId="77777777" w:rsidR="00CE393C" w:rsidRPr="0021020A" w:rsidRDefault="00CE393C" w:rsidP="0054355E">
            <w:pPr>
              <w:keepNext/>
              <w:keepLines/>
              <w:spacing w:before="60" w:after="60"/>
              <w:rPr>
                <w:rFonts w:ascii="Arial" w:hAnsi="Arial" w:cs="Arial"/>
                <w:sz w:val="18"/>
                <w:szCs w:val="18"/>
                <w:lang w:val="en-US"/>
              </w:rPr>
            </w:pPr>
            <w:r w:rsidRPr="0021020A">
              <w:rPr>
                <w:rFonts w:ascii="Arial" w:hAnsi="Arial" w:cs="Arial"/>
                <w:sz w:val="18"/>
                <w:szCs w:val="18"/>
                <w:lang w:val="en-US"/>
              </w:rPr>
              <w:t>Not applicable. NDI parameter used for discrimination</w:t>
            </w:r>
          </w:p>
        </w:tc>
        <w:tc>
          <w:tcPr>
            <w:tcW w:w="2009" w:type="dxa"/>
            <w:gridSpan w:val="2"/>
            <w:tcBorders>
              <w:left w:val="single" w:sz="12" w:space="0" w:color="auto"/>
              <w:right w:val="single" w:sz="12" w:space="0" w:color="auto"/>
            </w:tcBorders>
            <w:shd w:val="clear" w:color="auto" w:fill="FBE4D5" w:themeFill="accent2" w:themeFillTint="33"/>
          </w:tcPr>
          <w:p w14:paraId="5BCD856A" w14:textId="77777777" w:rsidR="00CE393C" w:rsidRDefault="00CE393C" w:rsidP="0054355E">
            <w:pPr>
              <w:keepNext/>
              <w:keepLines/>
              <w:spacing w:before="60" w:after="60"/>
              <w:ind w:left="113"/>
              <w:rPr>
                <w:rFonts w:ascii="Arial" w:hAnsi="Arial" w:cs="Arial"/>
                <w:sz w:val="18"/>
                <w:szCs w:val="18"/>
              </w:rPr>
            </w:pPr>
            <w:r>
              <w:rPr>
                <w:rFonts w:ascii="Arial" w:hAnsi="Arial" w:cs="Arial"/>
                <w:sz w:val="18"/>
                <w:szCs w:val="18"/>
              </w:rPr>
              <w:t>1</w:t>
            </w:r>
          </w:p>
        </w:tc>
        <w:tc>
          <w:tcPr>
            <w:tcW w:w="993" w:type="dxa"/>
            <w:tcBorders>
              <w:left w:val="single" w:sz="12" w:space="0" w:color="auto"/>
            </w:tcBorders>
            <w:shd w:val="clear" w:color="auto" w:fill="FBE4D5" w:themeFill="accent2" w:themeFillTint="33"/>
          </w:tcPr>
          <w:p w14:paraId="76841A15" w14:textId="77777777" w:rsidR="00CE393C" w:rsidRDefault="00CE393C" w:rsidP="0054355E">
            <w:pPr>
              <w:keepNext/>
              <w:keepLines/>
              <w:spacing w:before="60" w:after="60"/>
              <w:ind w:left="113"/>
              <w:rPr>
                <w:rFonts w:ascii="Arial" w:hAnsi="Arial" w:cs="Arial"/>
                <w:sz w:val="18"/>
                <w:szCs w:val="18"/>
              </w:rPr>
            </w:pPr>
            <w:r>
              <w:rPr>
                <w:rFonts w:ascii="Arial" w:hAnsi="Arial" w:cs="Arial"/>
                <w:sz w:val="18"/>
                <w:szCs w:val="18"/>
              </w:rPr>
              <w:t>1</w:t>
            </w:r>
          </w:p>
        </w:tc>
        <w:tc>
          <w:tcPr>
            <w:tcW w:w="993" w:type="dxa"/>
            <w:tcBorders>
              <w:right w:val="single" w:sz="12" w:space="0" w:color="auto"/>
            </w:tcBorders>
            <w:shd w:val="clear" w:color="auto" w:fill="FBE4D5" w:themeFill="accent2" w:themeFillTint="33"/>
          </w:tcPr>
          <w:p w14:paraId="44E98B05" w14:textId="77777777" w:rsidR="00CE393C" w:rsidRDefault="00CE393C" w:rsidP="0054355E">
            <w:pPr>
              <w:keepNext/>
              <w:keepLines/>
              <w:spacing w:before="60" w:after="60"/>
              <w:ind w:left="113"/>
              <w:rPr>
                <w:rFonts w:ascii="Arial" w:hAnsi="Arial" w:cs="Arial"/>
                <w:sz w:val="18"/>
                <w:szCs w:val="18"/>
              </w:rPr>
            </w:pPr>
            <w:r>
              <w:rPr>
                <w:rFonts w:ascii="Arial" w:hAnsi="Arial" w:cs="Arial"/>
                <w:sz w:val="18"/>
                <w:szCs w:val="18"/>
              </w:rPr>
              <w:t>1</w:t>
            </w:r>
          </w:p>
        </w:tc>
        <w:tc>
          <w:tcPr>
            <w:tcW w:w="1276" w:type="dxa"/>
            <w:tcBorders>
              <w:left w:val="single" w:sz="12" w:space="0" w:color="auto"/>
            </w:tcBorders>
            <w:shd w:val="clear" w:color="auto" w:fill="FBE4D5" w:themeFill="accent2" w:themeFillTint="33"/>
          </w:tcPr>
          <w:p w14:paraId="4E870E2A" w14:textId="77777777" w:rsidR="00CE393C" w:rsidRDefault="00CE393C" w:rsidP="0054355E">
            <w:pPr>
              <w:keepNext/>
              <w:keepLines/>
              <w:spacing w:before="60" w:after="60"/>
              <w:ind w:left="113"/>
              <w:rPr>
                <w:rFonts w:ascii="Arial" w:hAnsi="Arial" w:cs="Arial"/>
                <w:sz w:val="18"/>
                <w:szCs w:val="18"/>
              </w:rPr>
            </w:pPr>
            <w:r>
              <w:rPr>
                <w:rFonts w:ascii="Arial" w:hAnsi="Arial" w:cs="Arial"/>
                <w:sz w:val="18"/>
                <w:szCs w:val="18"/>
              </w:rPr>
              <w:t>1</w:t>
            </w:r>
          </w:p>
        </w:tc>
        <w:tc>
          <w:tcPr>
            <w:tcW w:w="1275" w:type="dxa"/>
            <w:tcBorders>
              <w:right w:val="single" w:sz="12" w:space="0" w:color="auto"/>
            </w:tcBorders>
            <w:shd w:val="clear" w:color="auto" w:fill="FBE4D5" w:themeFill="accent2" w:themeFillTint="33"/>
          </w:tcPr>
          <w:p w14:paraId="2E3748CF" w14:textId="77777777" w:rsidR="00CE393C" w:rsidRDefault="00CE393C" w:rsidP="0054355E">
            <w:pPr>
              <w:keepNext/>
              <w:keepLines/>
              <w:spacing w:before="60" w:after="60"/>
              <w:ind w:left="113"/>
              <w:rPr>
                <w:rFonts w:ascii="Arial" w:hAnsi="Arial" w:cs="Arial"/>
                <w:sz w:val="18"/>
                <w:szCs w:val="18"/>
              </w:rPr>
            </w:pPr>
            <w:r>
              <w:rPr>
                <w:rFonts w:ascii="Arial" w:hAnsi="Arial" w:cs="Arial"/>
                <w:sz w:val="18"/>
                <w:szCs w:val="18"/>
              </w:rPr>
              <w:t>1</w:t>
            </w:r>
          </w:p>
        </w:tc>
      </w:tr>
      <w:tr w:rsidR="00CE393C" w:rsidRPr="001018DA" w14:paraId="39EFE337" w14:textId="77777777" w:rsidTr="0054355E">
        <w:trPr>
          <w:jc w:val="center"/>
        </w:trPr>
        <w:tc>
          <w:tcPr>
            <w:tcW w:w="1798" w:type="dxa"/>
            <w:shd w:val="clear" w:color="auto" w:fill="FBE4D5" w:themeFill="accent2" w:themeFillTint="33"/>
            <w:tcMar>
              <w:top w:w="0" w:type="dxa"/>
              <w:left w:w="108" w:type="dxa"/>
              <w:bottom w:w="0" w:type="dxa"/>
              <w:right w:w="108" w:type="dxa"/>
            </w:tcMar>
          </w:tcPr>
          <w:p w14:paraId="4ED01A7E" w14:textId="77777777" w:rsidR="00CE393C" w:rsidRPr="00613BC4" w:rsidRDefault="00CE393C" w:rsidP="0054355E">
            <w:pPr>
              <w:keepNext/>
              <w:keepLines/>
              <w:spacing w:before="60" w:after="60"/>
              <w:rPr>
                <w:rFonts w:ascii="Arial" w:hAnsi="Arial" w:cs="Arial"/>
                <w:sz w:val="18"/>
                <w:szCs w:val="18"/>
              </w:rPr>
            </w:pPr>
            <w:r>
              <w:rPr>
                <w:rFonts w:ascii="Arial" w:hAnsi="Arial" w:cs="Arial"/>
                <w:sz w:val="18"/>
                <w:szCs w:val="18"/>
              </w:rPr>
              <w:t>Number of TBs</w:t>
            </w:r>
          </w:p>
        </w:tc>
        <w:tc>
          <w:tcPr>
            <w:tcW w:w="930" w:type="dxa"/>
            <w:tcBorders>
              <w:right w:val="single" w:sz="12" w:space="0" w:color="auto"/>
            </w:tcBorders>
            <w:shd w:val="clear" w:color="auto" w:fill="FBE4D5" w:themeFill="accent2" w:themeFillTint="33"/>
            <w:tcMar>
              <w:top w:w="0" w:type="dxa"/>
              <w:left w:w="108" w:type="dxa"/>
              <w:bottom w:w="0" w:type="dxa"/>
              <w:right w:w="108" w:type="dxa"/>
            </w:tcMar>
          </w:tcPr>
          <w:p w14:paraId="20954032" w14:textId="77777777" w:rsidR="00CE393C" w:rsidRPr="00613BC4" w:rsidRDefault="00CE393C" w:rsidP="0054355E">
            <w:pPr>
              <w:keepNext/>
              <w:keepLines/>
              <w:spacing w:before="60" w:after="60"/>
              <w:rPr>
                <w:rFonts w:ascii="Arial" w:hAnsi="Arial" w:cs="Arial"/>
                <w:sz w:val="18"/>
                <w:szCs w:val="18"/>
              </w:rPr>
            </w:pPr>
            <w:r>
              <w:rPr>
                <w:rFonts w:ascii="Arial" w:hAnsi="Arial" w:cs="Arial"/>
                <w:sz w:val="18"/>
                <w:szCs w:val="18"/>
              </w:rPr>
              <w:t>New field</w:t>
            </w:r>
          </w:p>
        </w:tc>
        <w:tc>
          <w:tcPr>
            <w:tcW w:w="1494" w:type="dxa"/>
            <w:tcBorders>
              <w:left w:val="single" w:sz="12" w:space="0" w:color="auto"/>
              <w:right w:val="single" w:sz="12" w:space="0" w:color="auto"/>
            </w:tcBorders>
            <w:shd w:val="clear" w:color="auto" w:fill="FBE4D5" w:themeFill="accent2" w:themeFillTint="33"/>
            <w:tcMar>
              <w:top w:w="0" w:type="dxa"/>
              <w:left w:w="108" w:type="dxa"/>
              <w:bottom w:w="0" w:type="dxa"/>
              <w:right w:w="108" w:type="dxa"/>
            </w:tcMar>
          </w:tcPr>
          <w:p w14:paraId="18CC91A3" w14:textId="77777777" w:rsidR="00CE393C" w:rsidRPr="00613BC4" w:rsidRDefault="00CE393C" w:rsidP="0054355E">
            <w:pPr>
              <w:keepNext/>
              <w:keepLines/>
              <w:spacing w:before="60" w:after="60"/>
              <w:rPr>
                <w:rFonts w:ascii="Arial" w:hAnsi="Arial" w:cs="Arial"/>
                <w:sz w:val="18"/>
                <w:szCs w:val="18"/>
              </w:rPr>
            </w:pPr>
            <w:r>
              <w:rPr>
                <w:rFonts w:ascii="Arial" w:hAnsi="Arial" w:cs="Arial"/>
                <w:sz w:val="18"/>
                <w:szCs w:val="18"/>
              </w:rPr>
              <w:t xml:space="preserve">2 {e.g. {1, 2, 4, 8} or </w:t>
            </w:r>
            <w:r>
              <w:rPr>
                <w:rFonts w:ascii="Arial" w:hAnsi="Arial" w:cs="Arial"/>
                <w:sz w:val="18"/>
                <w:szCs w:val="18"/>
              </w:rPr>
              <w:br/>
              <w:t>3 {1, …, 8}</w:t>
            </w:r>
          </w:p>
        </w:tc>
        <w:tc>
          <w:tcPr>
            <w:tcW w:w="2009" w:type="dxa"/>
            <w:gridSpan w:val="2"/>
            <w:tcBorders>
              <w:left w:val="single" w:sz="12" w:space="0" w:color="auto"/>
              <w:right w:val="single" w:sz="12" w:space="0" w:color="auto"/>
            </w:tcBorders>
            <w:shd w:val="clear" w:color="auto" w:fill="FBE4D5" w:themeFill="accent2" w:themeFillTint="33"/>
          </w:tcPr>
          <w:p w14:paraId="7AFBDB06" w14:textId="77777777" w:rsidR="00CE393C" w:rsidRPr="00613BC4" w:rsidRDefault="00CE393C" w:rsidP="0054355E">
            <w:pPr>
              <w:keepNext/>
              <w:keepLines/>
              <w:spacing w:before="60" w:after="60"/>
              <w:ind w:left="113"/>
              <w:rPr>
                <w:rFonts w:ascii="Arial" w:hAnsi="Arial" w:cs="Arial"/>
                <w:sz w:val="18"/>
                <w:szCs w:val="18"/>
              </w:rPr>
            </w:pPr>
            <w:r>
              <w:rPr>
                <w:rFonts w:ascii="Arial" w:hAnsi="Arial" w:cs="Arial"/>
                <w:sz w:val="18"/>
                <w:szCs w:val="18"/>
              </w:rPr>
              <w:t xml:space="preserve">2 {e.g. {1, 2, 4, 8} or </w:t>
            </w:r>
            <w:r>
              <w:rPr>
                <w:rFonts w:ascii="Arial" w:hAnsi="Arial" w:cs="Arial"/>
                <w:sz w:val="18"/>
                <w:szCs w:val="18"/>
              </w:rPr>
              <w:br/>
              <w:t>3 {1, …, 8}</w:t>
            </w:r>
          </w:p>
        </w:tc>
        <w:tc>
          <w:tcPr>
            <w:tcW w:w="993" w:type="dxa"/>
            <w:tcBorders>
              <w:left w:val="single" w:sz="12" w:space="0" w:color="auto"/>
            </w:tcBorders>
            <w:shd w:val="clear" w:color="auto" w:fill="FBE4D5" w:themeFill="accent2" w:themeFillTint="33"/>
          </w:tcPr>
          <w:p w14:paraId="2B0E79F4" w14:textId="77777777" w:rsidR="00CE393C" w:rsidRPr="00613BC4" w:rsidRDefault="00CE393C" w:rsidP="0054355E">
            <w:pPr>
              <w:keepNext/>
              <w:keepLines/>
              <w:spacing w:before="60" w:after="60"/>
              <w:ind w:left="113"/>
              <w:rPr>
                <w:rFonts w:ascii="Arial" w:hAnsi="Arial" w:cs="Arial"/>
                <w:sz w:val="18"/>
                <w:szCs w:val="18"/>
              </w:rPr>
            </w:pPr>
            <w:r>
              <w:rPr>
                <w:rFonts w:ascii="Arial" w:hAnsi="Arial" w:cs="Arial"/>
                <w:sz w:val="18"/>
                <w:szCs w:val="18"/>
              </w:rPr>
              <w:t>3 {1, …, 8}</w:t>
            </w:r>
          </w:p>
        </w:tc>
        <w:tc>
          <w:tcPr>
            <w:tcW w:w="993" w:type="dxa"/>
            <w:tcBorders>
              <w:right w:val="single" w:sz="12" w:space="0" w:color="auto"/>
            </w:tcBorders>
            <w:shd w:val="clear" w:color="auto" w:fill="FBE4D5" w:themeFill="accent2" w:themeFillTint="33"/>
          </w:tcPr>
          <w:p w14:paraId="65695A62" w14:textId="77777777" w:rsidR="00CE393C" w:rsidRPr="00613BC4" w:rsidRDefault="00CE393C" w:rsidP="0054355E">
            <w:pPr>
              <w:keepNext/>
              <w:keepLines/>
              <w:spacing w:before="60" w:after="60"/>
              <w:ind w:left="113"/>
              <w:rPr>
                <w:rFonts w:ascii="Arial" w:hAnsi="Arial" w:cs="Arial"/>
                <w:sz w:val="18"/>
                <w:szCs w:val="18"/>
              </w:rPr>
            </w:pPr>
            <w:r>
              <w:rPr>
                <w:rFonts w:ascii="Arial" w:hAnsi="Arial" w:cs="Arial"/>
                <w:sz w:val="18"/>
                <w:szCs w:val="18"/>
              </w:rPr>
              <w:t xml:space="preserve">2 {e.g. </w:t>
            </w:r>
            <w:r>
              <w:rPr>
                <w:rFonts w:ascii="Arial" w:hAnsi="Arial" w:cs="Arial"/>
                <w:sz w:val="18"/>
                <w:szCs w:val="18"/>
              </w:rPr>
              <w:br/>
              <w:t xml:space="preserve">{1, 2, 4, 8} or </w:t>
            </w:r>
            <w:r>
              <w:rPr>
                <w:rFonts w:ascii="Arial" w:hAnsi="Arial" w:cs="Arial"/>
                <w:sz w:val="18"/>
                <w:szCs w:val="18"/>
              </w:rPr>
              <w:br/>
              <w:t>3 {1, …, 8}</w:t>
            </w:r>
          </w:p>
        </w:tc>
        <w:tc>
          <w:tcPr>
            <w:tcW w:w="1276" w:type="dxa"/>
            <w:tcBorders>
              <w:left w:val="single" w:sz="12" w:space="0" w:color="auto"/>
            </w:tcBorders>
            <w:shd w:val="clear" w:color="auto" w:fill="FBE4D5" w:themeFill="accent2" w:themeFillTint="33"/>
          </w:tcPr>
          <w:p w14:paraId="15BD4C27" w14:textId="77777777" w:rsidR="00CE393C" w:rsidRPr="00613BC4" w:rsidRDefault="00CE393C" w:rsidP="0054355E">
            <w:pPr>
              <w:keepNext/>
              <w:keepLines/>
              <w:spacing w:before="60" w:after="60"/>
              <w:ind w:left="113"/>
              <w:rPr>
                <w:rFonts w:ascii="Arial" w:hAnsi="Arial" w:cs="Arial"/>
                <w:sz w:val="18"/>
                <w:szCs w:val="18"/>
              </w:rPr>
            </w:pPr>
            <w:r>
              <w:rPr>
                <w:rFonts w:ascii="Arial" w:hAnsi="Arial" w:cs="Arial"/>
                <w:sz w:val="18"/>
                <w:szCs w:val="18"/>
              </w:rPr>
              <w:t xml:space="preserve">2 {e.g. {1, 2, 4, 8} or </w:t>
            </w:r>
            <w:r>
              <w:rPr>
                <w:rFonts w:ascii="Arial" w:hAnsi="Arial" w:cs="Arial"/>
                <w:sz w:val="18"/>
                <w:szCs w:val="18"/>
              </w:rPr>
              <w:br/>
              <w:t>3 {1, …, 8}</w:t>
            </w:r>
          </w:p>
        </w:tc>
        <w:tc>
          <w:tcPr>
            <w:tcW w:w="1275" w:type="dxa"/>
            <w:tcBorders>
              <w:right w:val="single" w:sz="12" w:space="0" w:color="auto"/>
            </w:tcBorders>
            <w:shd w:val="clear" w:color="auto" w:fill="FBE4D5" w:themeFill="accent2" w:themeFillTint="33"/>
          </w:tcPr>
          <w:p w14:paraId="1A1F32E3" w14:textId="77777777" w:rsidR="00CE393C" w:rsidRPr="00613BC4" w:rsidRDefault="00CE393C" w:rsidP="0054355E">
            <w:pPr>
              <w:keepNext/>
              <w:keepLines/>
              <w:spacing w:before="60" w:after="60"/>
              <w:ind w:left="113"/>
              <w:rPr>
                <w:rFonts w:ascii="Arial" w:hAnsi="Arial" w:cs="Arial"/>
                <w:sz w:val="18"/>
                <w:szCs w:val="18"/>
              </w:rPr>
            </w:pPr>
            <w:r>
              <w:rPr>
                <w:rFonts w:ascii="Arial" w:hAnsi="Arial" w:cs="Arial"/>
                <w:sz w:val="18"/>
                <w:szCs w:val="18"/>
              </w:rPr>
              <w:t>0</w:t>
            </w:r>
          </w:p>
        </w:tc>
      </w:tr>
      <w:tr w:rsidR="00CE393C" w:rsidRPr="0021020A" w14:paraId="1B1A5370" w14:textId="77777777" w:rsidTr="0054355E">
        <w:trPr>
          <w:jc w:val="center"/>
        </w:trPr>
        <w:tc>
          <w:tcPr>
            <w:tcW w:w="1798" w:type="dxa"/>
            <w:shd w:val="clear" w:color="auto" w:fill="C5E0B3" w:themeFill="accent6" w:themeFillTint="66"/>
            <w:tcMar>
              <w:top w:w="0" w:type="dxa"/>
              <w:left w:w="108" w:type="dxa"/>
              <w:bottom w:w="0" w:type="dxa"/>
              <w:right w:w="108" w:type="dxa"/>
            </w:tcMar>
          </w:tcPr>
          <w:p w14:paraId="42EC8A06" w14:textId="77777777" w:rsidR="00CE393C" w:rsidRPr="00613BC4" w:rsidRDefault="00CE393C" w:rsidP="0054355E">
            <w:pPr>
              <w:keepNext/>
              <w:keepLines/>
              <w:spacing w:before="60" w:after="60"/>
              <w:rPr>
                <w:rFonts w:ascii="Arial" w:hAnsi="Arial" w:cs="Arial"/>
                <w:sz w:val="18"/>
                <w:szCs w:val="18"/>
              </w:rPr>
            </w:pPr>
            <w:r w:rsidRPr="00613BC4">
              <w:rPr>
                <w:rFonts w:ascii="Arial" w:hAnsi="Arial" w:cs="Arial"/>
                <w:sz w:val="18"/>
                <w:szCs w:val="18"/>
              </w:rPr>
              <w:t>HARQ process number</w:t>
            </w:r>
          </w:p>
        </w:tc>
        <w:tc>
          <w:tcPr>
            <w:tcW w:w="930" w:type="dxa"/>
            <w:tcBorders>
              <w:right w:val="single" w:sz="12" w:space="0" w:color="auto"/>
            </w:tcBorders>
            <w:shd w:val="clear" w:color="auto" w:fill="C5E0B3" w:themeFill="accent6" w:themeFillTint="66"/>
            <w:tcMar>
              <w:top w:w="0" w:type="dxa"/>
              <w:left w:w="108" w:type="dxa"/>
              <w:bottom w:w="0" w:type="dxa"/>
              <w:right w:w="108" w:type="dxa"/>
            </w:tcMar>
          </w:tcPr>
          <w:p w14:paraId="0777E83E" w14:textId="77777777" w:rsidR="00CE393C" w:rsidRPr="00613BC4" w:rsidRDefault="00CE393C" w:rsidP="0054355E">
            <w:pPr>
              <w:keepNext/>
              <w:keepLines/>
              <w:spacing w:before="60" w:after="60"/>
              <w:rPr>
                <w:rFonts w:ascii="Arial" w:hAnsi="Arial" w:cs="Arial"/>
                <w:sz w:val="18"/>
                <w:szCs w:val="18"/>
              </w:rPr>
            </w:pPr>
            <w:r w:rsidRPr="00613BC4">
              <w:rPr>
                <w:rFonts w:ascii="Arial" w:hAnsi="Arial" w:cs="Arial"/>
                <w:sz w:val="18"/>
                <w:szCs w:val="18"/>
              </w:rPr>
              <w:t>3 (FDD) or 4 (TDD)</w:t>
            </w:r>
          </w:p>
        </w:tc>
        <w:tc>
          <w:tcPr>
            <w:tcW w:w="1494" w:type="dxa"/>
            <w:tcBorders>
              <w:left w:val="single" w:sz="12" w:space="0" w:color="auto"/>
              <w:right w:val="single" w:sz="12" w:space="0" w:color="auto"/>
            </w:tcBorders>
            <w:shd w:val="clear" w:color="auto" w:fill="C5E0B3" w:themeFill="accent6" w:themeFillTint="66"/>
            <w:tcMar>
              <w:top w:w="0" w:type="dxa"/>
              <w:left w:w="108" w:type="dxa"/>
              <w:bottom w:w="0" w:type="dxa"/>
              <w:right w:w="108" w:type="dxa"/>
            </w:tcMar>
          </w:tcPr>
          <w:p w14:paraId="1E1540C2" w14:textId="77777777" w:rsidR="00CE393C" w:rsidRPr="0021020A" w:rsidRDefault="00CE393C" w:rsidP="0054355E">
            <w:pPr>
              <w:keepNext/>
              <w:keepLines/>
              <w:spacing w:before="60" w:after="60"/>
              <w:rPr>
                <w:rFonts w:ascii="Arial" w:hAnsi="Arial" w:cs="Arial"/>
                <w:sz w:val="18"/>
                <w:szCs w:val="18"/>
                <w:lang w:val="en-US"/>
              </w:rPr>
            </w:pPr>
            <w:r w:rsidRPr="0021020A">
              <w:rPr>
                <w:rFonts w:ascii="Arial" w:hAnsi="Arial" w:cs="Arial"/>
                <w:sz w:val="18"/>
                <w:szCs w:val="18"/>
                <w:lang w:val="en-US"/>
              </w:rPr>
              <w:t>0: The allocated HARQ processes are statically defined</w:t>
            </w:r>
          </w:p>
        </w:tc>
        <w:tc>
          <w:tcPr>
            <w:tcW w:w="2009" w:type="dxa"/>
            <w:gridSpan w:val="2"/>
            <w:tcBorders>
              <w:left w:val="single" w:sz="12" w:space="0" w:color="auto"/>
              <w:right w:val="single" w:sz="12" w:space="0" w:color="auto"/>
            </w:tcBorders>
            <w:shd w:val="clear" w:color="auto" w:fill="C5E0B3" w:themeFill="accent6" w:themeFillTint="66"/>
          </w:tcPr>
          <w:p w14:paraId="306208BA" w14:textId="77777777" w:rsidR="00CE393C" w:rsidRPr="0021020A" w:rsidRDefault="00CE393C" w:rsidP="0054355E">
            <w:pPr>
              <w:keepNext/>
              <w:keepLines/>
              <w:spacing w:before="60" w:after="60"/>
              <w:ind w:left="113"/>
              <w:rPr>
                <w:rFonts w:ascii="Arial" w:hAnsi="Arial" w:cs="Arial"/>
                <w:sz w:val="18"/>
                <w:szCs w:val="18"/>
                <w:lang w:val="en-US"/>
              </w:rPr>
            </w:pPr>
            <w:r w:rsidRPr="0021020A">
              <w:rPr>
                <w:rFonts w:ascii="Arial" w:hAnsi="Arial" w:cs="Arial"/>
                <w:sz w:val="18"/>
                <w:szCs w:val="18"/>
                <w:lang w:val="en-US"/>
              </w:rPr>
              <w:t>0: The allocated HARQ processes are statically defined</w:t>
            </w:r>
          </w:p>
        </w:tc>
        <w:tc>
          <w:tcPr>
            <w:tcW w:w="993" w:type="dxa"/>
            <w:tcBorders>
              <w:left w:val="single" w:sz="12" w:space="0" w:color="auto"/>
            </w:tcBorders>
            <w:shd w:val="clear" w:color="auto" w:fill="C5E0B3" w:themeFill="accent6" w:themeFillTint="66"/>
          </w:tcPr>
          <w:p w14:paraId="3BF58E87" w14:textId="77777777" w:rsidR="00CE393C" w:rsidRPr="0021020A" w:rsidRDefault="00CE393C" w:rsidP="0054355E">
            <w:pPr>
              <w:keepNext/>
              <w:keepLines/>
              <w:spacing w:before="60" w:after="60"/>
              <w:ind w:left="113"/>
              <w:rPr>
                <w:rFonts w:ascii="Arial" w:hAnsi="Arial" w:cs="Arial"/>
                <w:sz w:val="18"/>
                <w:szCs w:val="18"/>
                <w:lang w:val="en-US"/>
              </w:rPr>
            </w:pPr>
            <w:r w:rsidRPr="0021020A">
              <w:rPr>
                <w:rFonts w:ascii="Arial" w:hAnsi="Arial" w:cs="Arial"/>
                <w:sz w:val="18"/>
                <w:szCs w:val="18"/>
                <w:lang w:val="en-US"/>
              </w:rPr>
              <w:t>0-7: Bitmap of size “Number of TBs”</w:t>
            </w:r>
          </w:p>
        </w:tc>
        <w:tc>
          <w:tcPr>
            <w:tcW w:w="993" w:type="dxa"/>
            <w:tcBorders>
              <w:right w:val="single" w:sz="12" w:space="0" w:color="auto"/>
            </w:tcBorders>
            <w:shd w:val="clear" w:color="auto" w:fill="C5E0B3" w:themeFill="accent6" w:themeFillTint="66"/>
          </w:tcPr>
          <w:p w14:paraId="5669AB68" w14:textId="77777777" w:rsidR="00CE393C" w:rsidRPr="0021020A" w:rsidRDefault="00CE393C" w:rsidP="0054355E">
            <w:pPr>
              <w:keepNext/>
              <w:keepLines/>
              <w:spacing w:before="60" w:after="60"/>
              <w:ind w:left="113"/>
              <w:rPr>
                <w:rFonts w:ascii="Arial" w:hAnsi="Arial" w:cs="Arial"/>
                <w:sz w:val="18"/>
                <w:szCs w:val="18"/>
                <w:lang w:val="en-US"/>
              </w:rPr>
            </w:pPr>
            <w:r w:rsidRPr="0021020A">
              <w:rPr>
                <w:rFonts w:ascii="Arial" w:hAnsi="Arial" w:cs="Arial"/>
                <w:sz w:val="18"/>
                <w:szCs w:val="18"/>
                <w:lang w:val="en-US"/>
              </w:rPr>
              <w:t>0: The allocated HARQ processes are statically defined</w:t>
            </w:r>
          </w:p>
        </w:tc>
        <w:tc>
          <w:tcPr>
            <w:tcW w:w="1276" w:type="dxa"/>
            <w:tcBorders>
              <w:left w:val="single" w:sz="12" w:space="0" w:color="auto"/>
            </w:tcBorders>
            <w:shd w:val="clear" w:color="auto" w:fill="C5E0B3" w:themeFill="accent6" w:themeFillTint="66"/>
          </w:tcPr>
          <w:p w14:paraId="2EE190DF" w14:textId="77777777" w:rsidR="00CE393C" w:rsidRPr="0021020A" w:rsidRDefault="00CE393C" w:rsidP="0054355E">
            <w:pPr>
              <w:keepNext/>
              <w:keepLines/>
              <w:spacing w:before="60" w:after="60"/>
              <w:ind w:left="113"/>
              <w:rPr>
                <w:rFonts w:ascii="Arial" w:hAnsi="Arial" w:cs="Arial"/>
                <w:sz w:val="18"/>
                <w:szCs w:val="18"/>
                <w:lang w:val="en-US"/>
              </w:rPr>
            </w:pPr>
            <w:r w:rsidRPr="0021020A">
              <w:rPr>
                <w:rFonts w:ascii="Arial" w:hAnsi="Arial" w:cs="Arial"/>
                <w:sz w:val="18"/>
                <w:szCs w:val="18"/>
                <w:lang w:val="en-US"/>
              </w:rPr>
              <w:t>0: The allocated HARQ processes are statically defined</w:t>
            </w:r>
          </w:p>
        </w:tc>
        <w:tc>
          <w:tcPr>
            <w:tcW w:w="1275" w:type="dxa"/>
            <w:tcBorders>
              <w:right w:val="single" w:sz="12" w:space="0" w:color="auto"/>
            </w:tcBorders>
            <w:shd w:val="clear" w:color="auto" w:fill="C5E0B3" w:themeFill="accent6" w:themeFillTint="66"/>
          </w:tcPr>
          <w:p w14:paraId="1E7F778E" w14:textId="77777777" w:rsidR="00CE393C" w:rsidRPr="0021020A" w:rsidRDefault="00CE393C" w:rsidP="0054355E">
            <w:pPr>
              <w:keepNext/>
              <w:keepLines/>
              <w:spacing w:before="60" w:after="60"/>
              <w:ind w:left="113"/>
              <w:rPr>
                <w:rFonts w:ascii="Arial" w:hAnsi="Arial" w:cs="Arial"/>
                <w:sz w:val="18"/>
                <w:szCs w:val="18"/>
                <w:lang w:val="en-US"/>
              </w:rPr>
            </w:pPr>
            <w:r w:rsidRPr="0021020A">
              <w:rPr>
                <w:rFonts w:ascii="Arial" w:hAnsi="Arial" w:cs="Arial"/>
                <w:sz w:val="18"/>
                <w:szCs w:val="18"/>
                <w:lang w:val="en-US"/>
              </w:rPr>
              <w:t>0: Only single HARQ process for retransmissions</w:t>
            </w:r>
          </w:p>
        </w:tc>
      </w:tr>
      <w:tr w:rsidR="00CE393C" w:rsidRPr="001018DA" w14:paraId="6BD4F1CE" w14:textId="77777777" w:rsidTr="0054355E">
        <w:trPr>
          <w:jc w:val="center"/>
        </w:trPr>
        <w:tc>
          <w:tcPr>
            <w:tcW w:w="1798" w:type="dxa"/>
            <w:shd w:val="clear" w:color="auto" w:fill="E2EFD9" w:themeFill="accent6" w:themeFillTint="33"/>
            <w:tcMar>
              <w:top w:w="0" w:type="dxa"/>
              <w:left w:w="108" w:type="dxa"/>
              <w:bottom w:w="0" w:type="dxa"/>
              <w:right w:w="108" w:type="dxa"/>
            </w:tcMar>
          </w:tcPr>
          <w:p w14:paraId="5BFFA2CA" w14:textId="77777777" w:rsidR="00CE393C" w:rsidRPr="00613BC4" w:rsidRDefault="00CE393C" w:rsidP="0054355E">
            <w:pPr>
              <w:keepNext/>
              <w:keepLines/>
              <w:spacing w:before="60" w:after="60"/>
              <w:rPr>
                <w:rFonts w:ascii="Arial" w:hAnsi="Arial" w:cs="Arial"/>
                <w:sz w:val="18"/>
                <w:szCs w:val="18"/>
              </w:rPr>
            </w:pPr>
            <w:r w:rsidRPr="00613BC4">
              <w:rPr>
                <w:rFonts w:ascii="Arial" w:hAnsi="Arial" w:cs="Arial"/>
                <w:sz w:val="18"/>
                <w:szCs w:val="18"/>
              </w:rPr>
              <w:t>NDI</w:t>
            </w:r>
          </w:p>
        </w:tc>
        <w:tc>
          <w:tcPr>
            <w:tcW w:w="930" w:type="dxa"/>
            <w:tcBorders>
              <w:right w:val="single" w:sz="12" w:space="0" w:color="auto"/>
            </w:tcBorders>
            <w:shd w:val="clear" w:color="auto" w:fill="E2EFD9" w:themeFill="accent6" w:themeFillTint="33"/>
            <w:tcMar>
              <w:top w:w="0" w:type="dxa"/>
              <w:left w:w="108" w:type="dxa"/>
              <w:bottom w:w="0" w:type="dxa"/>
              <w:right w:w="108" w:type="dxa"/>
            </w:tcMar>
          </w:tcPr>
          <w:p w14:paraId="7914F493" w14:textId="77777777" w:rsidR="00CE393C" w:rsidRPr="00613BC4" w:rsidRDefault="00CE393C" w:rsidP="0054355E">
            <w:pPr>
              <w:keepNext/>
              <w:keepLines/>
              <w:spacing w:before="60" w:after="60"/>
              <w:rPr>
                <w:rFonts w:ascii="Arial" w:hAnsi="Arial" w:cs="Arial"/>
                <w:sz w:val="18"/>
                <w:szCs w:val="18"/>
              </w:rPr>
            </w:pPr>
            <w:r w:rsidRPr="00613BC4">
              <w:rPr>
                <w:rFonts w:ascii="Arial" w:hAnsi="Arial" w:cs="Arial"/>
                <w:sz w:val="18"/>
                <w:szCs w:val="18"/>
              </w:rPr>
              <w:t>1</w:t>
            </w:r>
          </w:p>
        </w:tc>
        <w:tc>
          <w:tcPr>
            <w:tcW w:w="1494" w:type="dxa"/>
            <w:tcBorders>
              <w:left w:val="single" w:sz="12" w:space="0" w:color="auto"/>
              <w:bottom w:val="single" w:sz="12" w:space="0" w:color="auto"/>
              <w:right w:val="single" w:sz="12" w:space="0" w:color="auto"/>
            </w:tcBorders>
            <w:shd w:val="clear" w:color="auto" w:fill="E2EFD9" w:themeFill="accent6" w:themeFillTint="33"/>
            <w:tcMar>
              <w:top w:w="0" w:type="dxa"/>
              <w:left w:w="108" w:type="dxa"/>
              <w:bottom w:w="0" w:type="dxa"/>
              <w:right w:w="108" w:type="dxa"/>
            </w:tcMar>
          </w:tcPr>
          <w:p w14:paraId="33F79966" w14:textId="77777777" w:rsidR="00CE393C" w:rsidRPr="0021020A" w:rsidRDefault="00CE393C" w:rsidP="0054355E">
            <w:pPr>
              <w:keepNext/>
              <w:keepLines/>
              <w:spacing w:before="60" w:after="60"/>
              <w:rPr>
                <w:rFonts w:ascii="Arial" w:hAnsi="Arial" w:cs="Arial"/>
                <w:sz w:val="18"/>
                <w:szCs w:val="18"/>
                <w:lang w:val="en-US"/>
              </w:rPr>
            </w:pPr>
            <w:r w:rsidRPr="0021020A">
              <w:rPr>
                <w:rFonts w:ascii="Arial" w:hAnsi="Arial" w:cs="Arial"/>
                <w:sz w:val="18"/>
                <w:szCs w:val="18"/>
                <w:lang w:val="en-US"/>
              </w:rPr>
              <w:t xml:space="preserve">0-7: Bitmap of size “Number of TBs” </w:t>
            </w:r>
          </w:p>
        </w:tc>
        <w:tc>
          <w:tcPr>
            <w:tcW w:w="1018" w:type="dxa"/>
            <w:tcBorders>
              <w:left w:val="single" w:sz="12" w:space="0" w:color="auto"/>
              <w:bottom w:val="single" w:sz="12" w:space="0" w:color="auto"/>
            </w:tcBorders>
            <w:shd w:val="clear" w:color="auto" w:fill="E2EFD9" w:themeFill="accent6" w:themeFillTint="33"/>
          </w:tcPr>
          <w:p w14:paraId="3CC4AA68" w14:textId="77777777" w:rsidR="00CE393C" w:rsidRPr="00613BC4" w:rsidRDefault="00CE393C" w:rsidP="0054355E">
            <w:pPr>
              <w:keepNext/>
              <w:keepLines/>
              <w:spacing w:before="60" w:after="60"/>
              <w:ind w:left="113"/>
              <w:rPr>
                <w:rFonts w:ascii="Arial" w:hAnsi="Arial" w:cs="Arial"/>
                <w:sz w:val="18"/>
                <w:szCs w:val="18"/>
              </w:rPr>
            </w:pPr>
            <w:r>
              <w:rPr>
                <w:rFonts w:ascii="Arial" w:hAnsi="Arial" w:cs="Arial"/>
                <w:sz w:val="18"/>
                <w:szCs w:val="18"/>
              </w:rPr>
              <w:t>Not used.</w:t>
            </w:r>
          </w:p>
        </w:tc>
        <w:tc>
          <w:tcPr>
            <w:tcW w:w="991" w:type="dxa"/>
            <w:tcBorders>
              <w:bottom w:val="single" w:sz="12" w:space="0" w:color="auto"/>
              <w:right w:val="single" w:sz="12" w:space="0" w:color="auto"/>
            </w:tcBorders>
            <w:shd w:val="clear" w:color="auto" w:fill="E2EFD9" w:themeFill="accent6" w:themeFillTint="33"/>
          </w:tcPr>
          <w:p w14:paraId="5FCA3524" w14:textId="77777777" w:rsidR="00CE393C" w:rsidRPr="00613BC4" w:rsidRDefault="00CE393C" w:rsidP="0054355E">
            <w:pPr>
              <w:keepNext/>
              <w:keepLines/>
              <w:spacing w:before="60" w:after="60"/>
              <w:ind w:left="113"/>
              <w:rPr>
                <w:rFonts w:ascii="Arial" w:hAnsi="Arial" w:cs="Arial"/>
                <w:sz w:val="18"/>
                <w:szCs w:val="18"/>
              </w:rPr>
            </w:pPr>
            <w:r>
              <w:rPr>
                <w:rFonts w:ascii="Arial" w:hAnsi="Arial" w:cs="Arial"/>
                <w:sz w:val="18"/>
                <w:szCs w:val="18"/>
              </w:rPr>
              <w:t>0</w:t>
            </w:r>
          </w:p>
        </w:tc>
        <w:tc>
          <w:tcPr>
            <w:tcW w:w="993" w:type="dxa"/>
            <w:tcBorders>
              <w:left w:val="single" w:sz="12" w:space="0" w:color="auto"/>
              <w:bottom w:val="single" w:sz="12" w:space="0" w:color="auto"/>
            </w:tcBorders>
            <w:shd w:val="clear" w:color="auto" w:fill="E2EFD9" w:themeFill="accent6" w:themeFillTint="33"/>
          </w:tcPr>
          <w:p w14:paraId="6B658C5A" w14:textId="77777777" w:rsidR="00CE393C" w:rsidRPr="00613BC4" w:rsidRDefault="00CE393C" w:rsidP="0054355E">
            <w:pPr>
              <w:keepNext/>
              <w:keepLines/>
              <w:spacing w:before="60" w:after="60"/>
              <w:ind w:left="113"/>
              <w:rPr>
                <w:rFonts w:ascii="Arial" w:hAnsi="Arial" w:cs="Arial"/>
                <w:sz w:val="18"/>
                <w:szCs w:val="18"/>
              </w:rPr>
            </w:pPr>
            <w:r>
              <w:rPr>
                <w:rFonts w:ascii="Arial" w:hAnsi="Arial" w:cs="Arial"/>
                <w:sz w:val="18"/>
                <w:szCs w:val="18"/>
              </w:rPr>
              <w:t>Not used</w:t>
            </w:r>
          </w:p>
        </w:tc>
        <w:tc>
          <w:tcPr>
            <w:tcW w:w="993" w:type="dxa"/>
            <w:tcBorders>
              <w:bottom w:val="single" w:sz="12" w:space="0" w:color="auto"/>
              <w:right w:val="single" w:sz="12" w:space="0" w:color="auto"/>
            </w:tcBorders>
            <w:shd w:val="clear" w:color="auto" w:fill="E2EFD9" w:themeFill="accent6" w:themeFillTint="33"/>
          </w:tcPr>
          <w:p w14:paraId="31C65693" w14:textId="77777777" w:rsidR="00CE393C" w:rsidRPr="00613BC4" w:rsidRDefault="00CE393C" w:rsidP="0054355E">
            <w:pPr>
              <w:keepNext/>
              <w:keepLines/>
              <w:spacing w:before="60" w:after="60"/>
              <w:ind w:left="113"/>
              <w:rPr>
                <w:rFonts w:ascii="Arial" w:hAnsi="Arial" w:cs="Arial"/>
                <w:sz w:val="18"/>
                <w:szCs w:val="18"/>
              </w:rPr>
            </w:pPr>
            <w:r>
              <w:rPr>
                <w:rFonts w:ascii="Arial" w:hAnsi="Arial" w:cs="Arial"/>
                <w:sz w:val="18"/>
                <w:szCs w:val="18"/>
              </w:rPr>
              <w:t>0</w:t>
            </w:r>
          </w:p>
        </w:tc>
        <w:tc>
          <w:tcPr>
            <w:tcW w:w="1276" w:type="dxa"/>
            <w:tcBorders>
              <w:left w:val="single" w:sz="12" w:space="0" w:color="auto"/>
              <w:bottom w:val="single" w:sz="12" w:space="0" w:color="auto"/>
            </w:tcBorders>
            <w:shd w:val="clear" w:color="auto" w:fill="E2EFD9" w:themeFill="accent6" w:themeFillTint="33"/>
          </w:tcPr>
          <w:p w14:paraId="20F4253D" w14:textId="77777777" w:rsidR="00CE393C" w:rsidRPr="00613BC4" w:rsidRDefault="00CE393C" w:rsidP="0054355E">
            <w:pPr>
              <w:keepNext/>
              <w:keepLines/>
              <w:spacing w:before="60" w:after="60"/>
              <w:ind w:left="113"/>
              <w:rPr>
                <w:rFonts w:ascii="Arial" w:hAnsi="Arial" w:cs="Arial"/>
                <w:sz w:val="18"/>
                <w:szCs w:val="18"/>
              </w:rPr>
            </w:pPr>
            <w:r>
              <w:rPr>
                <w:rFonts w:ascii="Arial" w:hAnsi="Arial" w:cs="Arial"/>
                <w:sz w:val="18"/>
                <w:szCs w:val="18"/>
              </w:rPr>
              <w:t>Not used</w:t>
            </w:r>
          </w:p>
        </w:tc>
        <w:tc>
          <w:tcPr>
            <w:tcW w:w="1275" w:type="dxa"/>
            <w:tcBorders>
              <w:bottom w:val="single" w:sz="12" w:space="0" w:color="auto"/>
              <w:right w:val="single" w:sz="12" w:space="0" w:color="auto"/>
            </w:tcBorders>
            <w:shd w:val="clear" w:color="auto" w:fill="E2EFD9" w:themeFill="accent6" w:themeFillTint="33"/>
          </w:tcPr>
          <w:p w14:paraId="514554D9" w14:textId="77777777" w:rsidR="00CE393C" w:rsidRPr="00613BC4" w:rsidRDefault="00CE393C" w:rsidP="0054355E">
            <w:pPr>
              <w:keepNext/>
              <w:keepLines/>
              <w:spacing w:before="60" w:after="60"/>
              <w:ind w:left="113"/>
              <w:rPr>
                <w:rFonts w:ascii="Arial" w:hAnsi="Arial" w:cs="Arial"/>
                <w:sz w:val="18"/>
                <w:szCs w:val="18"/>
              </w:rPr>
            </w:pPr>
            <w:r>
              <w:rPr>
                <w:rFonts w:ascii="Arial" w:hAnsi="Arial" w:cs="Arial"/>
                <w:sz w:val="18"/>
                <w:szCs w:val="18"/>
              </w:rPr>
              <w:t>Not used</w:t>
            </w:r>
          </w:p>
        </w:tc>
      </w:tr>
      <w:tr w:rsidR="00CE393C" w:rsidRPr="001018DA" w14:paraId="22C1CE17" w14:textId="77777777" w:rsidTr="0054355E">
        <w:trPr>
          <w:jc w:val="center"/>
        </w:trPr>
        <w:tc>
          <w:tcPr>
            <w:tcW w:w="1798" w:type="dxa"/>
            <w:shd w:val="clear" w:color="auto" w:fill="F7CAAC" w:themeFill="accent2" w:themeFillTint="66"/>
            <w:tcMar>
              <w:top w:w="0" w:type="dxa"/>
              <w:left w:w="108" w:type="dxa"/>
              <w:bottom w:w="0" w:type="dxa"/>
              <w:right w:w="108" w:type="dxa"/>
            </w:tcMar>
          </w:tcPr>
          <w:p w14:paraId="634D5808" w14:textId="77777777" w:rsidR="00CE393C" w:rsidRDefault="00CE393C" w:rsidP="0054355E">
            <w:pPr>
              <w:keepNext/>
              <w:keepLines/>
              <w:spacing w:before="60" w:after="60"/>
              <w:rPr>
                <w:rFonts w:ascii="Arial" w:hAnsi="Arial" w:cs="Arial"/>
                <w:sz w:val="18"/>
                <w:szCs w:val="18"/>
              </w:rPr>
            </w:pPr>
            <w:r>
              <w:rPr>
                <w:rFonts w:ascii="Arial" w:hAnsi="Arial" w:cs="Arial"/>
                <w:sz w:val="18"/>
                <w:szCs w:val="18"/>
              </w:rPr>
              <w:t>Additional bits</w:t>
            </w:r>
          </w:p>
        </w:tc>
        <w:tc>
          <w:tcPr>
            <w:tcW w:w="930" w:type="dxa"/>
            <w:tcBorders>
              <w:right w:val="single" w:sz="12" w:space="0" w:color="auto"/>
            </w:tcBorders>
            <w:shd w:val="clear" w:color="auto" w:fill="F7CAAC" w:themeFill="accent2" w:themeFillTint="66"/>
            <w:tcMar>
              <w:top w:w="0" w:type="dxa"/>
              <w:left w:w="108" w:type="dxa"/>
              <w:bottom w:w="0" w:type="dxa"/>
              <w:right w:w="108" w:type="dxa"/>
            </w:tcMar>
          </w:tcPr>
          <w:p w14:paraId="29370FD6" w14:textId="77777777" w:rsidR="00CE393C" w:rsidRPr="00613BC4" w:rsidRDefault="00CE393C" w:rsidP="0054355E">
            <w:pPr>
              <w:keepNext/>
              <w:keepLines/>
              <w:spacing w:before="60" w:after="60"/>
              <w:rPr>
                <w:rFonts w:ascii="Arial" w:hAnsi="Arial" w:cs="Arial"/>
                <w:sz w:val="18"/>
                <w:szCs w:val="18"/>
              </w:rPr>
            </w:pPr>
          </w:p>
        </w:tc>
        <w:tc>
          <w:tcPr>
            <w:tcW w:w="1494" w:type="dxa"/>
            <w:tcBorders>
              <w:top w:val="single" w:sz="12" w:space="0" w:color="auto"/>
              <w:left w:val="single" w:sz="12" w:space="0" w:color="auto"/>
              <w:bottom w:val="single" w:sz="12" w:space="0" w:color="auto"/>
              <w:right w:val="single" w:sz="12" w:space="0" w:color="auto"/>
            </w:tcBorders>
            <w:shd w:val="clear" w:color="auto" w:fill="F7CAAC" w:themeFill="accent2" w:themeFillTint="66"/>
            <w:tcMar>
              <w:top w:w="0" w:type="dxa"/>
              <w:left w:w="108" w:type="dxa"/>
              <w:bottom w:w="0" w:type="dxa"/>
              <w:right w:w="108" w:type="dxa"/>
            </w:tcMar>
          </w:tcPr>
          <w:p w14:paraId="406751EB" w14:textId="77777777" w:rsidR="00CE393C" w:rsidRDefault="00CE393C" w:rsidP="0054355E">
            <w:pPr>
              <w:keepNext/>
              <w:keepLines/>
              <w:spacing w:before="60" w:after="60"/>
              <w:rPr>
                <w:rFonts w:ascii="Arial" w:hAnsi="Arial" w:cs="Arial"/>
                <w:sz w:val="18"/>
                <w:szCs w:val="18"/>
              </w:rPr>
            </w:pPr>
            <w:r>
              <w:rPr>
                <w:rFonts w:ascii="Arial" w:hAnsi="Arial" w:cs="Arial"/>
                <w:sz w:val="18"/>
                <w:szCs w:val="18"/>
              </w:rPr>
              <w:t>2-10</w:t>
            </w:r>
          </w:p>
        </w:tc>
        <w:tc>
          <w:tcPr>
            <w:tcW w:w="1018" w:type="dxa"/>
            <w:tcBorders>
              <w:top w:val="single" w:sz="12" w:space="0" w:color="auto"/>
              <w:left w:val="single" w:sz="12" w:space="0" w:color="auto"/>
              <w:bottom w:val="single" w:sz="12" w:space="0" w:color="auto"/>
            </w:tcBorders>
            <w:shd w:val="clear" w:color="auto" w:fill="F7CAAC" w:themeFill="accent2" w:themeFillTint="66"/>
          </w:tcPr>
          <w:p w14:paraId="56BE81A8" w14:textId="77777777" w:rsidR="00CE393C" w:rsidRDefault="00CE393C" w:rsidP="0054355E">
            <w:pPr>
              <w:keepNext/>
              <w:keepLines/>
              <w:spacing w:before="60" w:after="60"/>
              <w:ind w:left="113"/>
              <w:rPr>
                <w:rFonts w:ascii="Arial" w:hAnsi="Arial" w:cs="Arial"/>
                <w:sz w:val="18"/>
                <w:szCs w:val="18"/>
              </w:rPr>
            </w:pPr>
            <w:r>
              <w:rPr>
                <w:rFonts w:ascii="Arial" w:hAnsi="Arial" w:cs="Arial"/>
                <w:sz w:val="18"/>
                <w:szCs w:val="18"/>
              </w:rPr>
              <w:t>2 or 3</w:t>
            </w:r>
          </w:p>
        </w:tc>
        <w:tc>
          <w:tcPr>
            <w:tcW w:w="991" w:type="dxa"/>
            <w:tcBorders>
              <w:top w:val="single" w:sz="12" w:space="0" w:color="auto"/>
              <w:bottom w:val="single" w:sz="12" w:space="0" w:color="auto"/>
              <w:right w:val="single" w:sz="12" w:space="0" w:color="auto"/>
            </w:tcBorders>
            <w:shd w:val="clear" w:color="auto" w:fill="F7CAAC" w:themeFill="accent2" w:themeFillTint="66"/>
          </w:tcPr>
          <w:p w14:paraId="6580E957" w14:textId="77777777" w:rsidR="00CE393C" w:rsidRDefault="00CE393C" w:rsidP="0054355E">
            <w:pPr>
              <w:keepNext/>
              <w:keepLines/>
              <w:spacing w:before="60" w:after="60"/>
              <w:ind w:left="113"/>
              <w:rPr>
                <w:rFonts w:ascii="Arial" w:hAnsi="Arial" w:cs="Arial"/>
                <w:sz w:val="18"/>
                <w:szCs w:val="18"/>
              </w:rPr>
            </w:pPr>
            <w:r>
              <w:rPr>
                <w:rFonts w:ascii="Arial" w:hAnsi="Arial" w:cs="Arial"/>
                <w:sz w:val="18"/>
                <w:szCs w:val="18"/>
              </w:rPr>
              <w:t>3 or 4</w:t>
            </w:r>
          </w:p>
        </w:tc>
        <w:tc>
          <w:tcPr>
            <w:tcW w:w="993" w:type="dxa"/>
            <w:tcBorders>
              <w:top w:val="single" w:sz="12" w:space="0" w:color="auto"/>
              <w:left w:val="single" w:sz="12" w:space="0" w:color="auto"/>
              <w:bottom w:val="single" w:sz="12" w:space="0" w:color="auto"/>
            </w:tcBorders>
            <w:shd w:val="clear" w:color="auto" w:fill="F7CAAC" w:themeFill="accent2" w:themeFillTint="66"/>
          </w:tcPr>
          <w:p w14:paraId="1D848A3F" w14:textId="77777777" w:rsidR="00CE393C" w:rsidRDefault="00CE393C" w:rsidP="0054355E">
            <w:pPr>
              <w:keepNext/>
              <w:keepLines/>
              <w:spacing w:before="60" w:after="60"/>
              <w:ind w:left="113"/>
              <w:rPr>
                <w:rFonts w:ascii="Arial" w:hAnsi="Arial" w:cs="Arial"/>
                <w:sz w:val="18"/>
                <w:szCs w:val="18"/>
              </w:rPr>
            </w:pPr>
            <w:r>
              <w:rPr>
                <w:rFonts w:ascii="Arial" w:hAnsi="Arial" w:cs="Arial"/>
                <w:sz w:val="18"/>
                <w:szCs w:val="18"/>
              </w:rPr>
              <w:t>3-10</w:t>
            </w:r>
          </w:p>
        </w:tc>
        <w:tc>
          <w:tcPr>
            <w:tcW w:w="993" w:type="dxa"/>
            <w:tcBorders>
              <w:top w:val="single" w:sz="12" w:space="0" w:color="auto"/>
              <w:bottom w:val="single" w:sz="12" w:space="0" w:color="auto"/>
              <w:right w:val="single" w:sz="12" w:space="0" w:color="auto"/>
            </w:tcBorders>
            <w:shd w:val="clear" w:color="auto" w:fill="F7CAAC" w:themeFill="accent2" w:themeFillTint="66"/>
          </w:tcPr>
          <w:p w14:paraId="00B84BFC" w14:textId="77777777" w:rsidR="00CE393C" w:rsidRDefault="00CE393C" w:rsidP="0054355E">
            <w:pPr>
              <w:keepNext/>
              <w:keepLines/>
              <w:spacing w:before="60" w:after="60"/>
              <w:ind w:left="113"/>
              <w:rPr>
                <w:rFonts w:ascii="Arial" w:hAnsi="Arial" w:cs="Arial"/>
                <w:sz w:val="18"/>
                <w:szCs w:val="18"/>
              </w:rPr>
            </w:pPr>
            <w:r>
              <w:rPr>
                <w:rFonts w:ascii="Arial" w:hAnsi="Arial" w:cs="Arial"/>
                <w:sz w:val="18"/>
                <w:szCs w:val="18"/>
              </w:rPr>
              <w:t>3 or 4</w:t>
            </w:r>
          </w:p>
        </w:tc>
        <w:tc>
          <w:tcPr>
            <w:tcW w:w="1276" w:type="dxa"/>
            <w:tcBorders>
              <w:top w:val="single" w:sz="12" w:space="0" w:color="auto"/>
              <w:left w:val="single" w:sz="12" w:space="0" w:color="auto"/>
              <w:bottom w:val="single" w:sz="12" w:space="0" w:color="auto"/>
            </w:tcBorders>
            <w:shd w:val="clear" w:color="auto" w:fill="F7CAAC" w:themeFill="accent2" w:themeFillTint="66"/>
          </w:tcPr>
          <w:p w14:paraId="3947C5C2" w14:textId="77777777" w:rsidR="00CE393C" w:rsidRDefault="00CE393C" w:rsidP="0054355E">
            <w:pPr>
              <w:keepNext/>
              <w:keepLines/>
              <w:spacing w:before="60" w:after="60"/>
              <w:ind w:left="113"/>
              <w:rPr>
                <w:rFonts w:ascii="Arial" w:hAnsi="Arial" w:cs="Arial"/>
                <w:sz w:val="18"/>
                <w:szCs w:val="18"/>
              </w:rPr>
            </w:pPr>
            <w:r>
              <w:rPr>
                <w:rFonts w:ascii="Arial" w:hAnsi="Arial" w:cs="Arial"/>
                <w:sz w:val="18"/>
                <w:szCs w:val="18"/>
              </w:rPr>
              <w:t>2 or 3</w:t>
            </w:r>
          </w:p>
        </w:tc>
        <w:tc>
          <w:tcPr>
            <w:tcW w:w="1275" w:type="dxa"/>
            <w:tcBorders>
              <w:top w:val="single" w:sz="12" w:space="0" w:color="auto"/>
              <w:bottom w:val="single" w:sz="12" w:space="0" w:color="auto"/>
              <w:right w:val="single" w:sz="12" w:space="0" w:color="auto"/>
            </w:tcBorders>
            <w:shd w:val="clear" w:color="auto" w:fill="F7CAAC" w:themeFill="accent2" w:themeFillTint="66"/>
          </w:tcPr>
          <w:p w14:paraId="117A7AB3" w14:textId="77777777" w:rsidR="00CE393C" w:rsidRDefault="00CE393C" w:rsidP="0054355E">
            <w:pPr>
              <w:keepNext/>
              <w:keepLines/>
              <w:spacing w:before="60" w:after="60"/>
              <w:ind w:left="113"/>
              <w:rPr>
                <w:rFonts w:ascii="Arial" w:hAnsi="Arial" w:cs="Arial"/>
                <w:sz w:val="18"/>
                <w:szCs w:val="18"/>
              </w:rPr>
            </w:pPr>
            <w:r>
              <w:rPr>
                <w:rFonts w:ascii="Arial" w:hAnsi="Arial" w:cs="Arial"/>
                <w:sz w:val="18"/>
                <w:szCs w:val="18"/>
              </w:rPr>
              <w:t>0</w:t>
            </w:r>
          </w:p>
        </w:tc>
      </w:tr>
    </w:tbl>
    <w:p w14:paraId="000C1084" w14:textId="77777777" w:rsidR="00CE393C" w:rsidRPr="00613BC4" w:rsidRDefault="00CE393C" w:rsidP="00CE393C">
      <w:pPr>
        <w:pStyle w:val="BodyText"/>
      </w:pPr>
    </w:p>
    <w:p w14:paraId="69E2485B" w14:textId="77777777" w:rsidR="00CE393C" w:rsidRPr="00613BC4" w:rsidRDefault="00CE393C" w:rsidP="00CE393C">
      <w:pPr>
        <w:pStyle w:val="TF"/>
        <w:jc w:val="left"/>
        <w:rPr>
          <w:lang w:val="en-US"/>
        </w:rPr>
      </w:pPr>
    </w:p>
    <w:p w14:paraId="28FEB1F0" w14:textId="77777777" w:rsidR="00CE393C" w:rsidRDefault="00CE393C" w:rsidP="00CE393C"/>
    <w:p w14:paraId="4DFD145C" w14:textId="36336D40" w:rsidR="00CE393C" w:rsidRPr="00613BC4" w:rsidRDefault="00CE393C" w:rsidP="00CE393C">
      <w:pPr>
        <w:pStyle w:val="TH"/>
        <w:rPr>
          <w:lang w:val="en-US"/>
        </w:rPr>
      </w:pPr>
      <w:bookmarkStart w:id="11" w:name="_Ref4689399"/>
      <w:r w:rsidRPr="00613BC4">
        <w:lastRenderedPageBreak/>
        <w:t xml:space="preserve">Table </w:t>
      </w:r>
      <w:r>
        <w:rPr>
          <w:noProof/>
        </w:rPr>
        <w:fldChar w:fldCharType="begin"/>
      </w:r>
      <w:r>
        <w:rPr>
          <w:noProof/>
        </w:rPr>
        <w:instrText xml:space="preserve"> SEQ Table \* ARABIC </w:instrText>
      </w:r>
      <w:r>
        <w:rPr>
          <w:noProof/>
        </w:rPr>
        <w:fldChar w:fldCharType="separate"/>
      </w:r>
      <w:r w:rsidR="009447E4">
        <w:rPr>
          <w:noProof/>
        </w:rPr>
        <w:t>2</w:t>
      </w:r>
      <w:r>
        <w:rPr>
          <w:noProof/>
        </w:rPr>
        <w:fldChar w:fldCharType="end"/>
      </w:r>
      <w:bookmarkEnd w:id="11"/>
      <w:r w:rsidRPr="00613BC4">
        <w:rPr>
          <w:lang w:val="en-US"/>
        </w:rPr>
        <w:t xml:space="preserve">: </w:t>
      </w:r>
      <w:r w:rsidRPr="00002E2A">
        <w:rPr>
          <w:lang w:val="en-US"/>
        </w:rPr>
        <w:t>Impact of DCI size for DCI 6-</w:t>
      </w:r>
      <w:r>
        <w:rPr>
          <w:lang w:val="en-US"/>
        </w:rPr>
        <w:t>0</w:t>
      </w:r>
      <w:r w:rsidRPr="00002E2A">
        <w:rPr>
          <w:lang w:val="en-US"/>
        </w:rPr>
        <w:t>A for different options on handling of retransmissions</w:t>
      </w:r>
      <w:r>
        <w:rPr>
          <w:lang w:val="en-US"/>
        </w:rPr>
        <w:t xml:space="preserve"> </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98"/>
        <w:gridCol w:w="930"/>
        <w:gridCol w:w="1494"/>
        <w:gridCol w:w="1018"/>
        <w:gridCol w:w="991"/>
        <w:gridCol w:w="993"/>
        <w:gridCol w:w="993"/>
        <w:gridCol w:w="1276"/>
        <w:gridCol w:w="1275"/>
      </w:tblGrid>
      <w:tr w:rsidR="00CE393C" w:rsidRPr="009447E4" w14:paraId="38622847" w14:textId="77777777" w:rsidTr="0054355E">
        <w:trPr>
          <w:trHeight w:val="136"/>
          <w:jc w:val="center"/>
        </w:trPr>
        <w:tc>
          <w:tcPr>
            <w:tcW w:w="1798" w:type="dxa"/>
            <w:vMerge w:val="restart"/>
            <w:shd w:val="clear" w:color="auto" w:fill="595959" w:themeFill="text1" w:themeFillTint="A6"/>
            <w:tcMar>
              <w:top w:w="0" w:type="dxa"/>
              <w:left w:w="108" w:type="dxa"/>
              <w:bottom w:w="0" w:type="dxa"/>
              <w:right w:w="108" w:type="dxa"/>
            </w:tcMar>
          </w:tcPr>
          <w:p w14:paraId="0102F4E7" w14:textId="77777777" w:rsidR="00CE393C" w:rsidRPr="00613BC4" w:rsidRDefault="00CE393C" w:rsidP="0054355E">
            <w:pPr>
              <w:keepNext/>
              <w:keepLines/>
              <w:spacing w:after="100" w:afterAutospacing="1"/>
              <w:rPr>
                <w:rFonts w:ascii="Arial" w:hAnsi="Arial" w:cs="Arial"/>
                <w:b/>
                <w:bCs/>
                <w:color w:val="FFFFFF" w:themeColor="background1"/>
                <w:sz w:val="18"/>
                <w:szCs w:val="18"/>
              </w:rPr>
            </w:pPr>
            <w:r w:rsidRPr="00613BC4">
              <w:rPr>
                <w:rFonts w:ascii="Arial" w:hAnsi="Arial" w:cs="Arial"/>
                <w:b/>
                <w:bCs/>
                <w:color w:val="FFFFFF" w:themeColor="background1"/>
                <w:sz w:val="18"/>
                <w:szCs w:val="18"/>
              </w:rPr>
              <w:t>DCI field</w:t>
            </w:r>
          </w:p>
        </w:tc>
        <w:tc>
          <w:tcPr>
            <w:tcW w:w="930" w:type="dxa"/>
            <w:vMerge w:val="restart"/>
            <w:shd w:val="clear" w:color="auto" w:fill="595959" w:themeFill="text1" w:themeFillTint="A6"/>
            <w:tcMar>
              <w:top w:w="0" w:type="dxa"/>
              <w:left w:w="108" w:type="dxa"/>
              <w:bottom w:w="0" w:type="dxa"/>
              <w:right w:w="108" w:type="dxa"/>
            </w:tcMar>
          </w:tcPr>
          <w:p w14:paraId="6979EF79" w14:textId="77777777" w:rsidR="00CE393C" w:rsidRPr="009447E4" w:rsidRDefault="00CE393C" w:rsidP="0054355E">
            <w:pPr>
              <w:keepNext/>
              <w:keepLines/>
              <w:spacing w:after="100" w:afterAutospacing="1"/>
              <w:rPr>
                <w:rFonts w:ascii="Arial" w:hAnsi="Arial" w:cs="Arial"/>
                <w:b/>
                <w:bCs/>
                <w:color w:val="FFFFFF" w:themeColor="background1"/>
                <w:sz w:val="18"/>
                <w:szCs w:val="18"/>
                <w:lang w:val="en-US"/>
              </w:rPr>
            </w:pPr>
            <w:r w:rsidRPr="009447E4">
              <w:rPr>
                <w:rFonts w:ascii="Arial" w:hAnsi="Arial" w:cs="Arial"/>
                <w:b/>
                <w:bCs/>
                <w:color w:val="FFFFFF" w:themeColor="background1"/>
                <w:sz w:val="18"/>
                <w:szCs w:val="18"/>
                <w:lang w:val="en-US"/>
              </w:rPr>
              <w:t>Number of bits in legacy DCI format 6-1A</w:t>
            </w:r>
          </w:p>
        </w:tc>
        <w:tc>
          <w:tcPr>
            <w:tcW w:w="8040" w:type="dxa"/>
            <w:gridSpan w:val="7"/>
            <w:shd w:val="clear" w:color="auto" w:fill="595959" w:themeFill="text1" w:themeFillTint="A6"/>
            <w:tcMar>
              <w:top w:w="0" w:type="dxa"/>
              <w:left w:w="108" w:type="dxa"/>
              <w:bottom w:w="0" w:type="dxa"/>
              <w:right w:w="108" w:type="dxa"/>
            </w:tcMar>
          </w:tcPr>
          <w:p w14:paraId="05E4DF96" w14:textId="77777777" w:rsidR="00CE393C" w:rsidRPr="009447E4" w:rsidRDefault="00CE393C" w:rsidP="0054355E">
            <w:pPr>
              <w:keepNext/>
              <w:keepLines/>
              <w:spacing w:after="100" w:afterAutospacing="1"/>
              <w:rPr>
                <w:rFonts w:ascii="Arial" w:hAnsi="Arial" w:cs="Arial"/>
                <w:b/>
                <w:bCs/>
                <w:color w:val="FFFFFF" w:themeColor="background1"/>
                <w:sz w:val="18"/>
                <w:szCs w:val="18"/>
                <w:lang w:val="en-US"/>
              </w:rPr>
            </w:pPr>
            <w:r w:rsidRPr="009447E4">
              <w:rPr>
                <w:rFonts w:ascii="Arial" w:hAnsi="Arial" w:cs="Arial"/>
                <w:b/>
                <w:bCs/>
                <w:color w:val="FFFFFF" w:themeColor="background1"/>
                <w:sz w:val="18"/>
                <w:szCs w:val="18"/>
                <w:lang w:val="en-US"/>
              </w:rPr>
              <w:t>Additional bits for multiple TB allocation</w:t>
            </w:r>
          </w:p>
        </w:tc>
      </w:tr>
      <w:tr w:rsidR="00CE393C" w:rsidRPr="009447E4" w14:paraId="4416B6D8" w14:textId="77777777" w:rsidTr="0054355E">
        <w:trPr>
          <w:trHeight w:val="624"/>
          <w:jc w:val="center"/>
        </w:trPr>
        <w:tc>
          <w:tcPr>
            <w:tcW w:w="1798" w:type="dxa"/>
            <w:vMerge/>
            <w:shd w:val="clear" w:color="auto" w:fill="595959" w:themeFill="text1" w:themeFillTint="A6"/>
            <w:tcMar>
              <w:top w:w="0" w:type="dxa"/>
              <w:left w:w="108" w:type="dxa"/>
              <w:bottom w:w="0" w:type="dxa"/>
              <w:right w:w="108" w:type="dxa"/>
            </w:tcMar>
          </w:tcPr>
          <w:p w14:paraId="28AFFAC5" w14:textId="77777777" w:rsidR="00CE393C" w:rsidRPr="009447E4" w:rsidRDefault="00CE393C" w:rsidP="0054355E">
            <w:pPr>
              <w:keepNext/>
              <w:keepLines/>
              <w:spacing w:after="100" w:afterAutospacing="1"/>
              <w:rPr>
                <w:rFonts w:ascii="Arial" w:hAnsi="Arial" w:cs="Arial"/>
                <w:b/>
                <w:bCs/>
                <w:color w:val="FFFFFF" w:themeColor="background1"/>
                <w:sz w:val="18"/>
                <w:szCs w:val="18"/>
                <w:lang w:val="en-US"/>
              </w:rPr>
            </w:pPr>
          </w:p>
        </w:tc>
        <w:tc>
          <w:tcPr>
            <w:tcW w:w="930" w:type="dxa"/>
            <w:vMerge/>
            <w:tcBorders>
              <w:right w:val="single" w:sz="12" w:space="0" w:color="auto"/>
            </w:tcBorders>
            <w:shd w:val="clear" w:color="auto" w:fill="595959" w:themeFill="text1" w:themeFillTint="A6"/>
            <w:tcMar>
              <w:top w:w="0" w:type="dxa"/>
              <w:left w:w="108" w:type="dxa"/>
              <w:bottom w:w="0" w:type="dxa"/>
              <w:right w:w="108" w:type="dxa"/>
            </w:tcMar>
          </w:tcPr>
          <w:p w14:paraId="02341C48" w14:textId="77777777" w:rsidR="00CE393C" w:rsidRPr="009447E4" w:rsidRDefault="00CE393C" w:rsidP="0054355E">
            <w:pPr>
              <w:keepNext/>
              <w:keepLines/>
              <w:spacing w:after="100" w:afterAutospacing="1"/>
              <w:rPr>
                <w:rFonts w:ascii="Arial" w:hAnsi="Arial" w:cs="Arial"/>
                <w:b/>
                <w:bCs/>
                <w:color w:val="FFFFFF" w:themeColor="background1"/>
                <w:sz w:val="18"/>
                <w:szCs w:val="18"/>
                <w:lang w:val="en-US"/>
              </w:rPr>
            </w:pPr>
          </w:p>
        </w:tc>
        <w:tc>
          <w:tcPr>
            <w:tcW w:w="1494" w:type="dxa"/>
            <w:vMerge w:val="restart"/>
            <w:tcBorders>
              <w:top w:val="single" w:sz="12" w:space="0" w:color="auto"/>
              <w:left w:val="single" w:sz="12" w:space="0" w:color="auto"/>
              <w:right w:val="single" w:sz="12" w:space="0" w:color="auto"/>
            </w:tcBorders>
            <w:shd w:val="clear" w:color="auto" w:fill="595959" w:themeFill="text1" w:themeFillTint="A6"/>
            <w:tcMar>
              <w:top w:w="0" w:type="dxa"/>
              <w:left w:w="108" w:type="dxa"/>
              <w:bottom w:w="0" w:type="dxa"/>
              <w:right w:w="108" w:type="dxa"/>
            </w:tcMar>
          </w:tcPr>
          <w:p w14:paraId="242D98ED" w14:textId="77777777" w:rsidR="00CE393C" w:rsidRPr="009447E4" w:rsidRDefault="00CE393C" w:rsidP="0054355E">
            <w:pPr>
              <w:keepNext/>
              <w:keepLines/>
              <w:spacing w:after="100" w:afterAutospacing="1"/>
              <w:rPr>
                <w:rFonts w:ascii="Arial" w:hAnsi="Arial" w:cs="Arial"/>
                <w:b/>
                <w:bCs/>
                <w:color w:val="FFFFFF" w:themeColor="background1"/>
                <w:sz w:val="18"/>
                <w:szCs w:val="18"/>
                <w:lang w:val="en-US"/>
              </w:rPr>
            </w:pPr>
            <w:r w:rsidRPr="009447E4">
              <w:rPr>
                <w:rFonts w:ascii="Arial" w:hAnsi="Arial" w:cs="Arial"/>
                <w:b/>
                <w:bCs/>
                <w:color w:val="FFFFFF" w:themeColor="background1"/>
                <w:sz w:val="18"/>
                <w:szCs w:val="18"/>
                <w:lang w:val="en-US"/>
              </w:rPr>
              <w:t xml:space="preserve">Option 1: Both initial and </w:t>
            </w:r>
            <w:proofErr w:type="spellStart"/>
            <w:r w:rsidRPr="009447E4">
              <w:rPr>
                <w:rFonts w:ascii="Arial" w:hAnsi="Arial" w:cs="Arial"/>
                <w:b/>
                <w:bCs/>
                <w:color w:val="FFFFFF" w:themeColor="background1"/>
                <w:sz w:val="18"/>
                <w:szCs w:val="18"/>
                <w:lang w:val="en-US"/>
              </w:rPr>
              <w:t>retx</w:t>
            </w:r>
            <w:proofErr w:type="spellEnd"/>
            <w:r w:rsidRPr="009447E4">
              <w:rPr>
                <w:rFonts w:ascii="Arial" w:hAnsi="Arial" w:cs="Arial"/>
                <w:b/>
                <w:bCs/>
                <w:color w:val="FFFFFF" w:themeColor="background1"/>
                <w:sz w:val="18"/>
                <w:szCs w:val="18"/>
                <w:lang w:val="en-US"/>
              </w:rPr>
              <w:t xml:space="preserve"> TBs with the same DCI</w:t>
            </w:r>
          </w:p>
        </w:tc>
        <w:tc>
          <w:tcPr>
            <w:tcW w:w="3995" w:type="dxa"/>
            <w:gridSpan w:val="4"/>
            <w:tcBorders>
              <w:top w:val="single" w:sz="12" w:space="0" w:color="auto"/>
              <w:left w:val="single" w:sz="12" w:space="0" w:color="auto"/>
              <w:bottom w:val="single" w:sz="12" w:space="0" w:color="auto"/>
              <w:right w:val="single" w:sz="12" w:space="0" w:color="auto"/>
            </w:tcBorders>
            <w:shd w:val="clear" w:color="auto" w:fill="595959" w:themeFill="text1" w:themeFillTint="A6"/>
          </w:tcPr>
          <w:p w14:paraId="04507A5F" w14:textId="77777777" w:rsidR="00CE393C" w:rsidRPr="009447E4" w:rsidRDefault="00CE393C" w:rsidP="0054355E">
            <w:pPr>
              <w:keepNext/>
              <w:keepLines/>
              <w:spacing w:after="100" w:afterAutospacing="1"/>
              <w:ind w:left="113"/>
              <w:rPr>
                <w:rFonts w:ascii="Arial" w:hAnsi="Arial" w:cs="Arial"/>
                <w:b/>
                <w:bCs/>
                <w:color w:val="FFFFFF" w:themeColor="background1"/>
                <w:sz w:val="18"/>
                <w:szCs w:val="18"/>
                <w:lang w:val="en-US"/>
              </w:rPr>
            </w:pPr>
            <w:r w:rsidRPr="009447E4">
              <w:rPr>
                <w:rFonts w:ascii="Arial" w:hAnsi="Arial" w:cs="Arial"/>
                <w:b/>
                <w:bCs/>
                <w:color w:val="FFFFFF" w:themeColor="background1"/>
                <w:sz w:val="18"/>
                <w:szCs w:val="18"/>
                <w:lang w:val="en-US"/>
              </w:rPr>
              <w:t>Option 2: Initial transmissions with one DCI, and retransmissions with another DCI</w:t>
            </w:r>
          </w:p>
        </w:tc>
        <w:tc>
          <w:tcPr>
            <w:tcW w:w="2551" w:type="dxa"/>
            <w:gridSpan w:val="2"/>
            <w:tcBorders>
              <w:top w:val="single" w:sz="12" w:space="0" w:color="auto"/>
              <w:left w:val="single" w:sz="12" w:space="0" w:color="auto"/>
              <w:right w:val="single" w:sz="12" w:space="0" w:color="auto"/>
            </w:tcBorders>
            <w:shd w:val="clear" w:color="auto" w:fill="595959" w:themeFill="text1" w:themeFillTint="A6"/>
          </w:tcPr>
          <w:p w14:paraId="1E733075" w14:textId="77777777" w:rsidR="00CE393C" w:rsidRPr="009447E4" w:rsidRDefault="00CE393C" w:rsidP="0054355E">
            <w:pPr>
              <w:keepNext/>
              <w:keepLines/>
              <w:spacing w:after="100" w:afterAutospacing="1"/>
              <w:ind w:left="113"/>
              <w:rPr>
                <w:rFonts w:ascii="Arial" w:hAnsi="Arial" w:cs="Arial"/>
                <w:b/>
                <w:bCs/>
                <w:color w:val="FFFFFF" w:themeColor="background1"/>
                <w:sz w:val="18"/>
                <w:szCs w:val="18"/>
                <w:lang w:val="en-US"/>
              </w:rPr>
            </w:pPr>
            <w:r w:rsidRPr="009447E4">
              <w:rPr>
                <w:rFonts w:ascii="Arial" w:hAnsi="Arial" w:cs="Arial"/>
                <w:b/>
                <w:bCs/>
                <w:color w:val="FFFFFF" w:themeColor="background1"/>
                <w:sz w:val="18"/>
                <w:szCs w:val="18"/>
                <w:lang w:val="en-US"/>
              </w:rPr>
              <w:t>Option 3: Initial transmissions with one DCI, and retransmission can only be scheduled for a single HARQ process</w:t>
            </w:r>
          </w:p>
        </w:tc>
      </w:tr>
      <w:tr w:rsidR="00CE393C" w:rsidRPr="001018DA" w14:paraId="5D49DDF7" w14:textId="77777777" w:rsidTr="0054355E">
        <w:trPr>
          <w:trHeight w:val="293"/>
          <w:jc w:val="center"/>
        </w:trPr>
        <w:tc>
          <w:tcPr>
            <w:tcW w:w="1798" w:type="dxa"/>
            <w:vMerge/>
            <w:shd w:val="clear" w:color="auto" w:fill="595959" w:themeFill="text1" w:themeFillTint="A6"/>
            <w:tcMar>
              <w:top w:w="0" w:type="dxa"/>
              <w:left w:w="108" w:type="dxa"/>
              <w:bottom w:w="0" w:type="dxa"/>
              <w:right w:w="108" w:type="dxa"/>
            </w:tcMar>
            <w:hideMark/>
          </w:tcPr>
          <w:p w14:paraId="36715B1B" w14:textId="77777777" w:rsidR="00CE393C" w:rsidRPr="009447E4" w:rsidRDefault="00CE393C" w:rsidP="0054355E">
            <w:pPr>
              <w:keepNext/>
              <w:keepLines/>
              <w:spacing w:after="100" w:afterAutospacing="1"/>
              <w:rPr>
                <w:rFonts w:ascii="Arial" w:hAnsi="Arial" w:cs="Arial"/>
                <w:b/>
                <w:bCs/>
                <w:color w:val="FFFFFF" w:themeColor="background1"/>
                <w:sz w:val="18"/>
                <w:szCs w:val="18"/>
                <w:lang w:val="en-US"/>
              </w:rPr>
            </w:pPr>
          </w:p>
        </w:tc>
        <w:tc>
          <w:tcPr>
            <w:tcW w:w="930" w:type="dxa"/>
            <w:vMerge/>
            <w:tcBorders>
              <w:right w:val="single" w:sz="12" w:space="0" w:color="auto"/>
            </w:tcBorders>
            <w:shd w:val="clear" w:color="auto" w:fill="595959" w:themeFill="text1" w:themeFillTint="A6"/>
            <w:tcMar>
              <w:top w:w="0" w:type="dxa"/>
              <w:left w:w="108" w:type="dxa"/>
              <w:bottom w:w="0" w:type="dxa"/>
              <w:right w:w="108" w:type="dxa"/>
            </w:tcMar>
            <w:hideMark/>
          </w:tcPr>
          <w:p w14:paraId="35C0DE18" w14:textId="77777777" w:rsidR="00CE393C" w:rsidRPr="009447E4" w:rsidRDefault="00CE393C" w:rsidP="0054355E">
            <w:pPr>
              <w:keepNext/>
              <w:keepLines/>
              <w:spacing w:after="100" w:afterAutospacing="1"/>
              <w:rPr>
                <w:rFonts w:ascii="Arial" w:hAnsi="Arial" w:cs="Arial"/>
                <w:b/>
                <w:bCs/>
                <w:color w:val="FFFFFF" w:themeColor="background1"/>
                <w:sz w:val="18"/>
                <w:szCs w:val="18"/>
                <w:lang w:val="en-US"/>
              </w:rPr>
            </w:pPr>
          </w:p>
        </w:tc>
        <w:tc>
          <w:tcPr>
            <w:tcW w:w="1494" w:type="dxa"/>
            <w:vMerge/>
            <w:tcBorders>
              <w:left w:val="single" w:sz="12" w:space="0" w:color="auto"/>
              <w:right w:val="single" w:sz="12" w:space="0" w:color="auto"/>
            </w:tcBorders>
            <w:shd w:val="clear" w:color="auto" w:fill="595959" w:themeFill="text1" w:themeFillTint="A6"/>
            <w:tcMar>
              <w:top w:w="0" w:type="dxa"/>
              <w:left w:w="108" w:type="dxa"/>
              <w:bottom w:w="0" w:type="dxa"/>
              <w:right w:w="108" w:type="dxa"/>
            </w:tcMar>
          </w:tcPr>
          <w:p w14:paraId="43151CE7" w14:textId="77777777" w:rsidR="00CE393C" w:rsidRPr="009447E4" w:rsidRDefault="00CE393C" w:rsidP="0054355E">
            <w:pPr>
              <w:keepNext/>
              <w:keepLines/>
              <w:spacing w:after="100" w:afterAutospacing="1"/>
              <w:rPr>
                <w:rFonts w:ascii="Arial" w:hAnsi="Arial" w:cs="Arial"/>
                <w:b/>
                <w:bCs/>
                <w:color w:val="FFFFFF" w:themeColor="background1"/>
                <w:sz w:val="18"/>
                <w:szCs w:val="18"/>
                <w:lang w:val="en-US"/>
              </w:rPr>
            </w:pPr>
          </w:p>
        </w:tc>
        <w:tc>
          <w:tcPr>
            <w:tcW w:w="2009" w:type="dxa"/>
            <w:gridSpan w:val="2"/>
            <w:tcBorders>
              <w:top w:val="single" w:sz="12" w:space="0" w:color="auto"/>
              <w:left w:val="single" w:sz="12" w:space="0" w:color="auto"/>
              <w:right w:val="single" w:sz="12" w:space="0" w:color="auto"/>
            </w:tcBorders>
            <w:shd w:val="clear" w:color="auto" w:fill="595959" w:themeFill="text1" w:themeFillTint="A6"/>
          </w:tcPr>
          <w:p w14:paraId="1C02B01F" w14:textId="77777777" w:rsidR="00CE393C" w:rsidRPr="00613BC4" w:rsidRDefault="00CE393C" w:rsidP="0054355E">
            <w:pPr>
              <w:keepNext/>
              <w:keepLines/>
              <w:spacing w:after="100" w:afterAutospacing="1"/>
              <w:ind w:left="113"/>
              <w:rPr>
                <w:rFonts w:ascii="Arial" w:hAnsi="Arial" w:cs="Arial"/>
                <w:b/>
                <w:bCs/>
                <w:color w:val="FFFFFF" w:themeColor="background1"/>
                <w:sz w:val="18"/>
                <w:szCs w:val="18"/>
              </w:rPr>
            </w:pPr>
            <w:r>
              <w:rPr>
                <w:rFonts w:ascii="Arial" w:hAnsi="Arial" w:cs="Arial"/>
                <w:b/>
                <w:bCs/>
                <w:color w:val="FFFFFF" w:themeColor="background1"/>
                <w:sz w:val="18"/>
                <w:szCs w:val="18"/>
              </w:rPr>
              <w:t>Initial TB</w:t>
            </w:r>
          </w:p>
        </w:tc>
        <w:tc>
          <w:tcPr>
            <w:tcW w:w="1986" w:type="dxa"/>
            <w:gridSpan w:val="2"/>
            <w:tcBorders>
              <w:top w:val="single" w:sz="12" w:space="0" w:color="auto"/>
              <w:left w:val="single" w:sz="12" w:space="0" w:color="auto"/>
              <w:right w:val="single" w:sz="12" w:space="0" w:color="auto"/>
            </w:tcBorders>
            <w:shd w:val="clear" w:color="auto" w:fill="595959" w:themeFill="text1" w:themeFillTint="A6"/>
          </w:tcPr>
          <w:p w14:paraId="2E2B65D0" w14:textId="77777777" w:rsidR="00CE393C" w:rsidRDefault="00CE393C" w:rsidP="0054355E">
            <w:pPr>
              <w:keepNext/>
              <w:keepLines/>
              <w:spacing w:after="100" w:afterAutospacing="1"/>
              <w:ind w:left="113"/>
              <w:rPr>
                <w:rFonts w:ascii="Arial" w:hAnsi="Arial" w:cs="Arial"/>
                <w:b/>
                <w:bCs/>
                <w:color w:val="FFFFFF" w:themeColor="background1"/>
                <w:sz w:val="18"/>
                <w:szCs w:val="18"/>
              </w:rPr>
            </w:pPr>
            <w:r>
              <w:rPr>
                <w:rFonts w:ascii="Arial" w:hAnsi="Arial" w:cs="Arial"/>
                <w:b/>
                <w:bCs/>
                <w:color w:val="FFFFFF" w:themeColor="background1"/>
                <w:sz w:val="18"/>
                <w:szCs w:val="18"/>
              </w:rPr>
              <w:t>Retx TB</w:t>
            </w:r>
          </w:p>
        </w:tc>
        <w:tc>
          <w:tcPr>
            <w:tcW w:w="1276" w:type="dxa"/>
            <w:vMerge w:val="restart"/>
            <w:tcBorders>
              <w:left w:val="single" w:sz="12" w:space="0" w:color="auto"/>
            </w:tcBorders>
            <w:shd w:val="clear" w:color="auto" w:fill="595959" w:themeFill="text1" w:themeFillTint="A6"/>
          </w:tcPr>
          <w:p w14:paraId="51ED9A27" w14:textId="77777777" w:rsidR="00CE393C" w:rsidRPr="00613BC4" w:rsidRDefault="00CE393C" w:rsidP="0054355E">
            <w:pPr>
              <w:keepNext/>
              <w:keepLines/>
              <w:spacing w:after="100" w:afterAutospacing="1"/>
              <w:ind w:left="113"/>
              <w:rPr>
                <w:rFonts w:ascii="Arial" w:hAnsi="Arial" w:cs="Arial"/>
                <w:b/>
                <w:bCs/>
                <w:color w:val="FFFFFF" w:themeColor="background1"/>
                <w:sz w:val="18"/>
                <w:szCs w:val="18"/>
              </w:rPr>
            </w:pPr>
            <w:r>
              <w:rPr>
                <w:rFonts w:ascii="Arial" w:hAnsi="Arial" w:cs="Arial"/>
                <w:b/>
                <w:bCs/>
                <w:color w:val="FFFFFF" w:themeColor="background1"/>
                <w:sz w:val="18"/>
                <w:szCs w:val="18"/>
              </w:rPr>
              <w:t>Initial TB</w:t>
            </w:r>
          </w:p>
        </w:tc>
        <w:tc>
          <w:tcPr>
            <w:tcW w:w="1275" w:type="dxa"/>
            <w:vMerge w:val="restart"/>
            <w:tcBorders>
              <w:right w:val="single" w:sz="12" w:space="0" w:color="auto"/>
            </w:tcBorders>
            <w:shd w:val="clear" w:color="auto" w:fill="595959" w:themeFill="text1" w:themeFillTint="A6"/>
          </w:tcPr>
          <w:p w14:paraId="233FAFD9" w14:textId="77777777" w:rsidR="00CE393C" w:rsidRPr="00613BC4" w:rsidRDefault="00CE393C" w:rsidP="0054355E">
            <w:pPr>
              <w:keepNext/>
              <w:keepLines/>
              <w:spacing w:after="100" w:afterAutospacing="1"/>
              <w:ind w:left="113"/>
              <w:rPr>
                <w:rFonts w:ascii="Arial" w:hAnsi="Arial" w:cs="Arial"/>
                <w:b/>
                <w:bCs/>
                <w:color w:val="FFFFFF" w:themeColor="background1"/>
                <w:sz w:val="18"/>
                <w:szCs w:val="18"/>
              </w:rPr>
            </w:pPr>
            <w:r>
              <w:rPr>
                <w:rFonts w:ascii="Arial" w:hAnsi="Arial" w:cs="Arial"/>
                <w:b/>
                <w:bCs/>
                <w:color w:val="FFFFFF" w:themeColor="background1"/>
                <w:sz w:val="18"/>
                <w:szCs w:val="18"/>
              </w:rPr>
              <w:t>Retx TB</w:t>
            </w:r>
          </w:p>
        </w:tc>
      </w:tr>
      <w:tr w:rsidR="00CE393C" w:rsidRPr="001018DA" w14:paraId="12DC979E" w14:textId="77777777" w:rsidTr="0054355E">
        <w:trPr>
          <w:trHeight w:val="293"/>
          <w:jc w:val="center"/>
        </w:trPr>
        <w:tc>
          <w:tcPr>
            <w:tcW w:w="1798" w:type="dxa"/>
            <w:vMerge/>
            <w:shd w:val="clear" w:color="auto" w:fill="595959" w:themeFill="text1" w:themeFillTint="A6"/>
            <w:tcMar>
              <w:top w:w="0" w:type="dxa"/>
              <w:left w:w="108" w:type="dxa"/>
              <w:bottom w:w="0" w:type="dxa"/>
              <w:right w:w="108" w:type="dxa"/>
            </w:tcMar>
          </w:tcPr>
          <w:p w14:paraId="75D5272A" w14:textId="77777777" w:rsidR="00CE393C" w:rsidRPr="00412E85" w:rsidRDefault="00CE393C" w:rsidP="0054355E">
            <w:pPr>
              <w:keepNext/>
              <w:keepLines/>
              <w:spacing w:after="100" w:afterAutospacing="1"/>
              <w:rPr>
                <w:rFonts w:ascii="Arial" w:hAnsi="Arial" w:cs="Arial"/>
                <w:b/>
                <w:bCs/>
                <w:color w:val="FFFFFF" w:themeColor="background1"/>
                <w:sz w:val="18"/>
                <w:szCs w:val="18"/>
              </w:rPr>
            </w:pPr>
          </w:p>
        </w:tc>
        <w:tc>
          <w:tcPr>
            <w:tcW w:w="930" w:type="dxa"/>
            <w:vMerge/>
            <w:tcBorders>
              <w:right w:val="single" w:sz="12" w:space="0" w:color="auto"/>
            </w:tcBorders>
            <w:shd w:val="clear" w:color="auto" w:fill="595959" w:themeFill="text1" w:themeFillTint="A6"/>
            <w:tcMar>
              <w:top w:w="0" w:type="dxa"/>
              <w:left w:w="108" w:type="dxa"/>
              <w:bottom w:w="0" w:type="dxa"/>
              <w:right w:w="108" w:type="dxa"/>
            </w:tcMar>
          </w:tcPr>
          <w:p w14:paraId="0D4C7FAE" w14:textId="77777777" w:rsidR="00CE393C" w:rsidRPr="00613BC4" w:rsidRDefault="00CE393C" w:rsidP="0054355E">
            <w:pPr>
              <w:keepNext/>
              <w:keepLines/>
              <w:spacing w:after="100" w:afterAutospacing="1"/>
              <w:rPr>
                <w:rFonts w:ascii="Arial" w:hAnsi="Arial" w:cs="Arial"/>
                <w:b/>
                <w:bCs/>
                <w:color w:val="FFFFFF" w:themeColor="background1"/>
                <w:sz w:val="18"/>
                <w:szCs w:val="18"/>
              </w:rPr>
            </w:pPr>
          </w:p>
        </w:tc>
        <w:tc>
          <w:tcPr>
            <w:tcW w:w="1494" w:type="dxa"/>
            <w:vMerge/>
            <w:tcBorders>
              <w:left w:val="single" w:sz="12" w:space="0" w:color="auto"/>
              <w:right w:val="single" w:sz="12" w:space="0" w:color="auto"/>
            </w:tcBorders>
            <w:shd w:val="clear" w:color="auto" w:fill="595959" w:themeFill="text1" w:themeFillTint="A6"/>
            <w:tcMar>
              <w:top w:w="0" w:type="dxa"/>
              <w:left w:w="108" w:type="dxa"/>
              <w:bottom w:w="0" w:type="dxa"/>
              <w:right w:w="108" w:type="dxa"/>
            </w:tcMar>
          </w:tcPr>
          <w:p w14:paraId="4ACAEEC8" w14:textId="77777777" w:rsidR="00CE393C" w:rsidRPr="00613BC4" w:rsidRDefault="00CE393C" w:rsidP="0054355E">
            <w:pPr>
              <w:keepNext/>
              <w:keepLines/>
              <w:spacing w:after="100" w:afterAutospacing="1"/>
              <w:rPr>
                <w:rFonts w:ascii="Arial" w:hAnsi="Arial" w:cs="Arial"/>
                <w:b/>
                <w:bCs/>
                <w:color w:val="FFFFFF" w:themeColor="background1"/>
                <w:sz w:val="18"/>
                <w:szCs w:val="18"/>
              </w:rPr>
            </w:pPr>
          </w:p>
        </w:tc>
        <w:tc>
          <w:tcPr>
            <w:tcW w:w="1018" w:type="dxa"/>
            <w:tcBorders>
              <w:left w:val="single" w:sz="12" w:space="0" w:color="auto"/>
            </w:tcBorders>
            <w:shd w:val="clear" w:color="auto" w:fill="595959" w:themeFill="text1" w:themeFillTint="A6"/>
          </w:tcPr>
          <w:p w14:paraId="66374DD0" w14:textId="77777777" w:rsidR="00CE393C" w:rsidRDefault="00CE393C" w:rsidP="0054355E">
            <w:pPr>
              <w:keepNext/>
              <w:keepLines/>
              <w:spacing w:after="100" w:afterAutospacing="1"/>
              <w:ind w:left="113"/>
              <w:rPr>
                <w:rFonts w:ascii="Arial" w:hAnsi="Arial" w:cs="Arial"/>
                <w:b/>
                <w:bCs/>
                <w:color w:val="FFFFFF" w:themeColor="background1"/>
                <w:sz w:val="18"/>
                <w:szCs w:val="18"/>
              </w:rPr>
            </w:pPr>
            <w:r>
              <w:rPr>
                <w:rFonts w:ascii="Arial" w:hAnsi="Arial" w:cs="Arial"/>
                <w:b/>
                <w:bCs/>
                <w:color w:val="FFFFFF" w:themeColor="background1"/>
                <w:sz w:val="18"/>
                <w:szCs w:val="18"/>
              </w:rPr>
              <w:t>Individual retx</w:t>
            </w:r>
          </w:p>
        </w:tc>
        <w:tc>
          <w:tcPr>
            <w:tcW w:w="991" w:type="dxa"/>
            <w:tcBorders>
              <w:right w:val="single" w:sz="12" w:space="0" w:color="auto"/>
            </w:tcBorders>
            <w:shd w:val="clear" w:color="auto" w:fill="595959" w:themeFill="text1" w:themeFillTint="A6"/>
          </w:tcPr>
          <w:p w14:paraId="72B118A0" w14:textId="77777777" w:rsidR="00CE393C" w:rsidRDefault="00CE393C" w:rsidP="0054355E">
            <w:pPr>
              <w:keepNext/>
              <w:keepLines/>
              <w:spacing w:after="100" w:afterAutospacing="1"/>
              <w:ind w:left="113"/>
              <w:rPr>
                <w:rFonts w:ascii="Arial" w:hAnsi="Arial" w:cs="Arial"/>
                <w:b/>
                <w:bCs/>
                <w:color w:val="FFFFFF" w:themeColor="background1"/>
                <w:sz w:val="18"/>
                <w:szCs w:val="18"/>
              </w:rPr>
            </w:pPr>
            <w:r>
              <w:rPr>
                <w:rFonts w:ascii="Arial" w:hAnsi="Arial" w:cs="Arial"/>
                <w:b/>
                <w:bCs/>
                <w:color w:val="FFFFFF" w:themeColor="background1"/>
                <w:sz w:val="18"/>
                <w:szCs w:val="18"/>
              </w:rPr>
              <w:t>Common retx</w:t>
            </w:r>
          </w:p>
        </w:tc>
        <w:tc>
          <w:tcPr>
            <w:tcW w:w="993" w:type="dxa"/>
            <w:tcBorders>
              <w:left w:val="single" w:sz="12" w:space="0" w:color="auto"/>
            </w:tcBorders>
            <w:shd w:val="clear" w:color="auto" w:fill="595959" w:themeFill="text1" w:themeFillTint="A6"/>
          </w:tcPr>
          <w:p w14:paraId="0F0A99D4" w14:textId="77777777" w:rsidR="00CE393C" w:rsidRDefault="00CE393C" w:rsidP="0054355E">
            <w:pPr>
              <w:keepNext/>
              <w:keepLines/>
              <w:spacing w:after="100" w:afterAutospacing="1"/>
              <w:ind w:left="113"/>
              <w:rPr>
                <w:rFonts w:ascii="Arial" w:hAnsi="Arial" w:cs="Arial"/>
                <w:b/>
                <w:bCs/>
                <w:color w:val="FFFFFF" w:themeColor="background1"/>
                <w:sz w:val="18"/>
                <w:szCs w:val="18"/>
              </w:rPr>
            </w:pPr>
            <w:r>
              <w:rPr>
                <w:rFonts w:ascii="Arial" w:hAnsi="Arial" w:cs="Arial"/>
                <w:b/>
                <w:bCs/>
                <w:color w:val="FFFFFF" w:themeColor="background1"/>
                <w:sz w:val="18"/>
                <w:szCs w:val="18"/>
              </w:rPr>
              <w:t>Individual retx</w:t>
            </w:r>
          </w:p>
        </w:tc>
        <w:tc>
          <w:tcPr>
            <w:tcW w:w="993" w:type="dxa"/>
            <w:tcBorders>
              <w:right w:val="single" w:sz="12" w:space="0" w:color="auto"/>
            </w:tcBorders>
            <w:shd w:val="clear" w:color="auto" w:fill="595959" w:themeFill="text1" w:themeFillTint="A6"/>
          </w:tcPr>
          <w:p w14:paraId="24BC1C7B" w14:textId="77777777" w:rsidR="00CE393C" w:rsidRDefault="00CE393C" w:rsidP="0054355E">
            <w:pPr>
              <w:keepNext/>
              <w:keepLines/>
              <w:spacing w:after="100" w:afterAutospacing="1"/>
              <w:ind w:left="113"/>
              <w:rPr>
                <w:rFonts w:ascii="Arial" w:hAnsi="Arial" w:cs="Arial"/>
                <w:b/>
                <w:bCs/>
                <w:color w:val="FFFFFF" w:themeColor="background1"/>
                <w:sz w:val="18"/>
                <w:szCs w:val="18"/>
              </w:rPr>
            </w:pPr>
            <w:r>
              <w:rPr>
                <w:rFonts w:ascii="Arial" w:hAnsi="Arial" w:cs="Arial"/>
                <w:b/>
                <w:bCs/>
                <w:color w:val="FFFFFF" w:themeColor="background1"/>
                <w:sz w:val="18"/>
                <w:szCs w:val="18"/>
              </w:rPr>
              <w:t>Common retx</w:t>
            </w:r>
          </w:p>
        </w:tc>
        <w:tc>
          <w:tcPr>
            <w:tcW w:w="1276" w:type="dxa"/>
            <w:vMerge/>
            <w:tcBorders>
              <w:left w:val="single" w:sz="12" w:space="0" w:color="auto"/>
            </w:tcBorders>
            <w:shd w:val="clear" w:color="auto" w:fill="595959" w:themeFill="text1" w:themeFillTint="A6"/>
          </w:tcPr>
          <w:p w14:paraId="5F9D5294" w14:textId="77777777" w:rsidR="00CE393C" w:rsidRDefault="00CE393C" w:rsidP="0054355E">
            <w:pPr>
              <w:keepNext/>
              <w:keepLines/>
              <w:spacing w:after="100" w:afterAutospacing="1"/>
              <w:ind w:left="113"/>
              <w:rPr>
                <w:rFonts w:ascii="Arial" w:hAnsi="Arial" w:cs="Arial"/>
                <w:b/>
                <w:bCs/>
                <w:color w:val="FFFFFF" w:themeColor="background1"/>
                <w:sz w:val="18"/>
                <w:szCs w:val="18"/>
              </w:rPr>
            </w:pPr>
          </w:p>
        </w:tc>
        <w:tc>
          <w:tcPr>
            <w:tcW w:w="1275" w:type="dxa"/>
            <w:vMerge/>
            <w:tcBorders>
              <w:right w:val="single" w:sz="12" w:space="0" w:color="auto"/>
            </w:tcBorders>
            <w:shd w:val="clear" w:color="auto" w:fill="595959" w:themeFill="text1" w:themeFillTint="A6"/>
          </w:tcPr>
          <w:p w14:paraId="3175E4F0" w14:textId="77777777" w:rsidR="00CE393C" w:rsidRDefault="00CE393C" w:rsidP="0054355E">
            <w:pPr>
              <w:keepNext/>
              <w:keepLines/>
              <w:spacing w:after="100" w:afterAutospacing="1"/>
              <w:ind w:left="113"/>
              <w:rPr>
                <w:rFonts w:ascii="Arial" w:hAnsi="Arial" w:cs="Arial"/>
                <w:b/>
                <w:bCs/>
                <w:color w:val="FFFFFF" w:themeColor="background1"/>
                <w:sz w:val="18"/>
                <w:szCs w:val="18"/>
              </w:rPr>
            </w:pPr>
          </w:p>
        </w:tc>
      </w:tr>
      <w:tr w:rsidR="00CE393C" w:rsidRPr="001018DA" w14:paraId="42006833" w14:textId="77777777" w:rsidTr="0054355E">
        <w:trPr>
          <w:jc w:val="center"/>
        </w:trPr>
        <w:tc>
          <w:tcPr>
            <w:tcW w:w="1798" w:type="dxa"/>
            <w:shd w:val="clear" w:color="auto" w:fill="FBE4D5" w:themeFill="accent2" w:themeFillTint="33"/>
            <w:tcMar>
              <w:top w:w="0" w:type="dxa"/>
              <w:left w:w="108" w:type="dxa"/>
              <w:bottom w:w="0" w:type="dxa"/>
              <w:right w:w="108" w:type="dxa"/>
            </w:tcMar>
          </w:tcPr>
          <w:p w14:paraId="33B1465D" w14:textId="77777777" w:rsidR="00CE393C" w:rsidRDefault="00CE393C" w:rsidP="0054355E">
            <w:pPr>
              <w:keepNext/>
              <w:keepLines/>
              <w:spacing w:before="60" w:after="60"/>
              <w:rPr>
                <w:rFonts w:ascii="Arial" w:hAnsi="Arial" w:cs="Arial"/>
                <w:sz w:val="18"/>
                <w:szCs w:val="18"/>
              </w:rPr>
            </w:pPr>
            <w:r>
              <w:rPr>
                <w:rFonts w:ascii="Arial" w:hAnsi="Arial" w:cs="Arial"/>
                <w:sz w:val="18"/>
                <w:szCs w:val="18"/>
              </w:rPr>
              <w:t>Initial TB or retransmission</w:t>
            </w:r>
          </w:p>
        </w:tc>
        <w:tc>
          <w:tcPr>
            <w:tcW w:w="930" w:type="dxa"/>
            <w:tcBorders>
              <w:right w:val="single" w:sz="12" w:space="0" w:color="auto"/>
            </w:tcBorders>
            <w:shd w:val="clear" w:color="auto" w:fill="FBE4D5" w:themeFill="accent2" w:themeFillTint="33"/>
            <w:tcMar>
              <w:top w:w="0" w:type="dxa"/>
              <w:left w:w="108" w:type="dxa"/>
              <w:bottom w:w="0" w:type="dxa"/>
              <w:right w:w="108" w:type="dxa"/>
            </w:tcMar>
          </w:tcPr>
          <w:p w14:paraId="32E53FF1" w14:textId="77777777" w:rsidR="00CE393C" w:rsidRDefault="00CE393C" w:rsidP="0054355E">
            <w:pPr>
              <w:keepNext/>
              <w:keepLines/>
              <w:spacing w:before="60" w:after="60"/>
              <w:rPr>
                <w:rFonts w:ascii="Arial" w:hAnsi="Arial" w:cs="Arial"/>
                <w:sz w:val="18"/>
                <w:szCs w:val="18"/>
              </w:rPr>
            </w:pPr>
            <w:r>
              <w:rPr>
                <w:rFonts w:ascii="Arial" w:hAnsi="Arial" w:cs="Arial"/>
                <w:sz w:val="18"/>
                <w:szCs w:val="18"/>
              </w:rPr>
              <w:t>New field</w:t>
            </w:r>
          </w:p>
        </w:tc>
        <w:tc>
          <w:tcPr>
            <w:tcW w:w="1494" w:type="dxa"/>
            <w:tcBorders>
              <w:left w:val="single" w:sz="12" w:space="0" w:color="auto"/>
              <w:right w:val="single" w:sz="12" w:space="0" w:color="auto"/>
            </w:tcBorders>
            <w:shd w:val="clear" w:color="auto" w:fill="FBE4D5" w:themeFill="accent2" w:themeFillTint="33"/>
            <w:tcMar>
              <w:top w:w="0" w:type="dxa"/>
              <w:left w:w="108" w:type="dxa"/>
              <w:bottom w:w="0" w:type="dxa"/>
              <w:right w:w="108" w:type="dxa"/>
            </w:tcMar>
          </w:tcPr>
          <w:p w14:paraId="1FD2D872" w14:textId="77777777" w:rsidR="00CE393C" w:rsidRPr="009447E4" w:rsidRDefault="00CE393C" w:rsidP="0054355E">
            <w:pPr>
              <w:keepNext/>
              <w:keepLines/>
              <w:spacing w:before="60" w:after="60"/>
              <w:rPr>
                <w:rFonts w:ascii="Arial" w:hAnsi="Arial" w:cs="Arial"/>
                <w:sz w:val="18"/>
                <w:szCs w:val="18"/>
                <w:lang w:val="en-US"/>
              </w:rPr>
            </w:pPr>
            <w:r w:rsidRPr="009447E4">
              <w:rPr>
                <w:rFonts w:ascii="Arial" w:hAnsi="Arial" w:cs="Arial"/>
                <w:sz w:val="18"/>
                <w:szCs w:val="18"/>
                <w:lang w:val="en-US"/>
              </w:rPr>
              <w:t>Not applicable. NDI parameter used for discrimination</w:t>
            </w:r>
          </w:p>
        </w:tc>
        <w:tc>
          <w:tcPr>
            <w:tcW w:w="2009" w:type="dxa"/>
            <w:gridSpan w:val="2"/>
            <w:tcBorders>
              <w:left w:val="single" w:sz="12" w:space="0" w:color="auto"/>
              <w:right w:val="single" w:sz="12" w:space="0" w:color="auto"/>
            </w:tcBorders>
            <w:shd w:val="clear" w:color="auto" w:fill="FBE4D5" w:themeFill="accent2" w:themeFillTint="33"/>
          </w:tcPr>
          <w:p w14:paraId="76C6435C" w14:textId="77777777" w:rsidR="00CE393C" w:rsidRDefault="00CE393C" w:rsidP="0054355E">
            <w:pPr>
              <w:keepNext/>
              <w:keepLines/>
              <w:spacing w:before="60" w:after="60"/>
              <w:ind w:left="113"/>
              <w:rPr>
                <w:rFonts w:ascii="Arial" w:hAnsi="Arial" w:cs="Arial"/>
                <w:sz w:val="18"/>
                <w:szCs w:val="18"/>
              </w:rPr>
            </w:pPr>
            <w:r>
              <w:rPr>
                <w:rFonts w:ascii="Arial" w:hAnsi="Arial" w:cs="Arial"/>
                <w:sz w:val="18"/>
                <w:szCs w:val="18"/>
              </w:rPr>
              <w:t>1</w:t>
            </w:r>
          </w:p>
        </w:tc>
        <w:tc>
          <w:tcPr>
            <w:tcW w:w="993" w:type="dxa"/>
            <w:tcBorders>
              <w:left w:val="single" w:sz="12" w:space="0" w:color="auto"/>
            </w:tcBorders>
            <w:shd w:val="clear" w:color="auto" w:fill="FBE4D5" w:themeFill="accent2" w:themeFillTint="33"/>
          </w:tcPr>
          <w:p w14:paraId="2F13183C" w14:textId="77777777" w:rsidR="00CE393C" w:rsidRDefault="00CE393C" w:rsidP="0054355E">
            <w:pPr>
              <w:keepNext/>
              <w:keepLines/>
              <w:spacing w:before="60" w:after="60"/>
              <w:ind w:left="113"/>
              <w:rPr>
                <w:rFonts w:ascii="Arial" w:hAnsi="Arial" w:cs="Arial"/>
                <w:sz w:val="18"/>
                <w:szCs w:val="18"/>
              </w:rPr>
            </w:pPr>
            <w:r>
              <w:rPr>
                <w:rFonts w:ascii="Arial" w:hAnsi="Arial" w:cs="Arial"/>
                <w:sz w:val="18"/>
                <w:szCs w:val="18"/>
              </w:rPr>
              <w:t>1</w:t>
            </w:r>
          </w:p>
        </w:tc>
        <w:tc>
          <w:tcPr>
            <w:tcW w:w="993" w:type="dxa"/>
            <w:tcBorders>
              <w:right w:val="single" w:sz="12" w:space="0" w:color="auto"/>
            </w:tcBorders>
            <w:shd w:val="clear" w:color="auto" w:fill="FBE4D5" w:themeFill="accent2" w:themeFillTint="33"/>
          </w:tcPr>
          <w:p w14:paraId="0A957A5C" w14:textId="77777777" w:rsidR="00CE393C" w:rsidRDefault="00CE393C" w:rsidP="0054355E">
            <w:pPr>
              <w:keepNext/>
              <w:keepLines/>
              <w:spacing w:before="60" w:after="60"/>
              <w:ind w:left="113"/>
              <w:rPr>
                <w:rFonts w:ascii="Arial" w:hAnsi="Arial" w:cs="Arial"/>
                <w:sz w:val="18"/>
                <w:szCs w:val="18"/>
              </w:rPr>
            </w:pPr>
            <w:r>
              <w:rPr>
                <w:rFonts w:ascii="Arial" w:hAnsi="Arial" w:cs="Arial"/>
                <w:sz w:val="18"/>
                <w:szCs w:val="18"/>
              </w:rPr>
              <w:t>1</w:t>
            </w:r>
          </w:p>
        </w:tc>
        <w:tc>
          <w:tcPr>
            <w:tcW w:w="1276" w:type="dxa"/>
            <w:tcBorders>
              <w:left w:val="single" w:sz="12" w:space="0" w:color="auto"/>
            </w:tcBorders>
            <w:shd w:val="clear" w:color="auto" w:fill="FBE4D5" w:themeFill="accent2" w:themeFillTint="33"/>
          </w:tcPr>
          <w:p w14:paraId="2383D69E" w14:textId="77777777" w:rsidR="00CE393C" w:rsidRDefault="00CE393C" w:rsidP="0054355E">
            <w:pPr>
              <w:keepNext/>
              <w:keepLines/>
              <w:spacing w:before="60" w:after="60"/>
              <w:ind w:left="113"/>
              <w:rPr>
                <w:rFonts w:ascii="Arial" w:hAnsi="Arial" w:cs="Arial"/>
                <w:sz w:val="18"/>
                <w:szCs w:val="18"/>
              </w:rPr>
            </w:pPr>
            <w:r>
              <w:rPr>
                <w:rFonts w:ascii="Arial" w:hAnsi="Arial" w:cs="Arial"/>
                <w:sz w:val="18"/>
                <w:szCs w:val="18"/>
              </w:rPr>
              <w:t>1</w:t>
            </w:r>
          </w:p>
        </w:tc>
        <w:tc>
          <w:tcPr>
            <w:tcW w:w="1275" w:type="dxa"/>
            <w:tcBorders>
              <w:right w:val="single" w:sz="12" w:space="0" w:color="auto"/>
            </w:tcBorders>
            <w:shd w:val="clear" w:color="auto" w:fill="FBE4D5" w:themeFill="accent2" w:themeFillTint="33"/>
          </w:tcPr>
          <w:p w14:paraId="13CD31E9" w14:textId="77777777" w:rsidR="00CE393C" w:rsidRDefault="00CE393C" w:rsidP="0054355E">
            <w:pPr>
              <w:keepNext/>
              <w:keepLines/>
              <w:spacing w:before="60" w:after="60"/>
              <w:ind w:left="113"/>
              <w:rPr>
                <w:rFonts w:ascii="Arial" w:hAnsi="Arial" w:cs="Arial"/>
                <w:sz w:val="18"/>
                <w:szCs w:val="18"/>
              </w:rPr>
            </w:pPr>
            <w:r>
              <w:rPr>
                <w:rFonts w:ascii="Arial" w:hAnsi="Arial" w:cs="Arial"/>
                <w:sz w:val="18"/>
                <w:szCs w:val="18"/>
              </w:rPr>
              <w:t>1</w:t>
            </w:r>
          </w:p>
        </w:tc>
      </w:tr>
      <w:tr w:rsidR="00CE393C" w:rsidRPr="001018DA" w14:paraId="6692B833" w14:textId="77777777" w:rsidTr="0054355E">
        <w:trPr>
          <w:jc w:val="center"/>
        </w:trPr>
        <w:tc>
          <w:tcPr>
            <w:tcW w:w="1798" w:type="dxa"/>
            <w:shd w:val="clear" w:color="auto" w:fill="FBE4D5" w:themeFill="accent2" w:themeFillTint="33"/>
            <w:tcMar>
              <w:top w:w="0" w:type="dxa"/>
              <w:left w:w="108" w:type="dxa"/>
              <w:bottom w:w="0" w:type="dxa"/>
              <w:right w:w="108" w:type="dxa"/>
            </w:tcMar>
          </w:tcPr>
          <w:p w14:paraId="24AA3AFB" w14:textId="77777777" w:rsidR="00CE393C" w:rsidRPr="00613BC4" w:rsidRDefault="00CE393C" w:rsidP="0054355E">
            <w:pPr>
              <w:keepNext/>
              <w:keepLines/>
              <w:spacing w:before="60" w:after="60"/>
              <w:rPr>
                <w:rFonts w:ascii="Arial" w:hAnsi="Arial" w:cs="Arial"/>
                <w:sz w:val="18"/>
                <w:szCs w:val="18"/>
              </w:rPr>
            </w:pPr>
            <w:r>
              <w:rPr>
                <w:rFonts w:ascii="Arial" w:hAnsi="Arial" w:cs="Arial"/>
                <w:sz w:val="18"/>
                <w:szCs w:val="18"/>
              </w:rPr>
              <w:t>Number of TBs</w:t>
            </w:r>
          </w:p>
        </w:tc>
        <w:tc>
          <w:tcPr>
            <w:tcW w:w="930" w:type="dxa"/>
            <w:tcBorders>
              <w:right w:val="single" w:sz="12" w:space="0" w:color="auto"/>
            </w:tcBorders>
            <w:shd w:val="clear" w:color="auto" w:fill="FBE4D5" w:themeFill="accent2" w:themeFillTint="33"/>
            <w:tcMar>
              <w:top w:w="0" w:type="dxa"/>
              <w:left w:w="108" w:type="dxa"/>
              <w:bottom w:w="0" w:type="dxa"/>
              <w:right w:w="108" w:type="dxa"/>
            </w:tcMar>
          </w:tcPr>
          <w:p w14:paraId="31A5697B" w14:textId="77777777" w:rsidR="00CE393C" w:rsidRPr="00613BC4" w:rsidRDefault="00CE393C" w:rsidP="0054355E">
            <w:pPr>
              <w:keepNext/>
              <w:keepLines/>
              <w:spacing w:before="60" w:after="60"/>
              <w:rPr>
                <w:rFonts w:ascii="Arial" w:hAnsi="Arial" w:cs="Arial"/>
                <w:sz w:val="18"/>
                <w:szCs w:val="18"/>
              </w:rPr>
            </w:pPr>
            <w:r>
              <w:rPr>
                <w:rFonts w:ascii="Arial" w:hAnsi="Arial" w:cs="Arial"/>
                <w:sz w:val="18"/>
                <w:szCs w:val="18"/>
              </w:rPr>
              <w:t>New field</w:t>
            </w:r>
          </w:p>
        </w:tc>
        <w:tc>
          <w:tcPr>
            <w:tcW w:w="1494" w:type="dxa"/>
            <w:tcBorders>
              <w:left w:val="single" w:sz="12" w:space="0" w:color="auto"/>
              <w:right w:val="single" w:sz="12" w:space="0" w:color="auto"/>
            </w:tcBorders>
            <w:shd w:val="clear" w:color="auto" w:fill="FBE4D5" w:themeFill="accent2" w:themeFillTint="33"/>
            <w:tcMar>
              <w:top w:w="0" w:type="dxa"/>
              <w:left w:w="108" w:type="dxa"/>
              <w:bottom w:w="0" w:type="dxa"/>
              <w:right w:w="108" w:type="dxa"/>
            </w:tcMar>
          </w:tcPr>
          <w:p w14:paraId="31CC534D" w14:textId="77777777" w:rsidR="00CE393C" w:rsidRPr="00613BC4" w:rsidRDefault="00CE393C" w:rsidP="0054355E">
            <w:pPr>
              <w:keepNext/>
              <w:keepLines/>
              <w:spacing w:before="60" w:after="60"/>
              <w:rPr>
                <w:rFonts w:ascii="Arial" w:hAnsi="Arial" w:cs="Arial"/>
                <w:sz w:val="18"/>
                <w:szCs w:val="18"/>
              </w:rPr>
            </w:pPr>
            <w:r>
              <w:rPr>
                <w:rFonts w:ascii="Arial" w:hAnsi="Arial" w:cs="Arial"/>
                <w:sz w:val="18"/>
                <w:szCs w:val="18"/>
              </w:rPr>
              <w:t xml:space="preserve">2 {e.g. {1, 2, 4, 8} or </w:t>
            </w:r>
            <w:r>
              <w:rPr>
                <w:rFonts w:ascii="Arial" w:hAnsi="Arial" w:cs="Arial"/>
                <w:sz w:val="18"/>
                <w:szCs w:val="18"/>
              </w:rPr>
              <w:br/>
              <w:t>3 {1, …, 8}</w:t>
            </w:r>
          </w:p>
        </w:tc>
        <w:tc>
          <w:tcPr>
            <w:tcW w:w="2009" w:type="dxa"/>
            <w:gridSpan w:val="2"/>
            <w:tcBorders>
              <w:left w:val="single" w:sz="12" w:space="0" w:color="auto"/>
              <w:right w:val="single" w:sz="12" w:space="0" w:color="auto"/>
            </w:tcBorders>
            <w:shd w:val="clear" w:color="auto" w:fill="FBE4D5" w:themeFill="accent2" w:themeFillTint="33"/>
          </w:tcPr>
          <w:p w14:paraId="06A46C9F" w14:textId="77777777" w:rsidR="00CE393C" w:rsidRPr="00613BC4" w:rsidRDefault="00CE393C" w:rsidP="0054355E">
            <w:pPr>
              <w:keepNext/>
              <w:keepLines/>
              <w:spacing w:before="60" w:after="60"/>
              <w:ind w:left="113"/>
              <w:rPr>
                <w:rFonts w:ascii="Arial" w:hAnsi="Arial" w:cs="Arial"/>
                <w:sz w:val="18"/>
                <w:szCs w:val="18"/>
              </w:rPr>
            </w:pPr>
            <w:r>
              <w:rPr>
                <w:rFonts w:ascii="Arial" w:hAnsi="Arial" w:cs="Arial"/>
                <w:sz w:val="18"/>
                <w:szCs w:val="18"/>
              </w:rPr>
              <w:t xml:space="preserve">2 {e.g. {1, 2, 4, 8} or </w:t>
            </w:r>
            <w:r>
              <w:rPr>
                <w:rFonts w:ascii="Arial" w:hAnsi="Arial" w:cs="Arial"/>
                <w:sz w:val="18"/>
                <w:szCs w:val="18"/>
              </w:rPr>
              <w:br/>
              <w:t>3 {1, …, 8}</w:t>
            </w:r>
          </w:p>
        </w:tc>
        <w:tc>
          <w:tcPr>
            <w:tcW w:w="993" w:type="dxa"/>
            <w:tcBorders>
              <w:left w:val="single" w:sz="12" w:space="0" w:color="auto"/>
            </w:tcBorders>
            <w:shd w:val="clear" w:color="auto" w:fill="FBE4D5" w:themeFill="accent2" w:themeFillTint="33"/>
          </w:tcPr>
          <w:p w14:paraId="6CE7B35A" w14:textId="77777777" w:rsidR="00CE393C" w:rsidRPr="00613BC4" w:rsidRDefault="00CE393C" w:rsidP="0054355E">
            <w:pPr>
              <w:keepNext/>
              <w:keepLines/>
              <w:spacing w:before="60" w:after="60"/>
              <w:ind w:left="113"/>
              <w:rPr>
                <w:rFonts w:ascii="Arial" w:hAnsi="Arial" w:cs="Arial"/>
                <w:sz w:val="18"/>
                <w:szCs w:val="18"/>
              </w:rPr>
            </w:pPr>
            <w:r>
              <w:rPr>
                <w:rFonts w:ascii="Arial" w:hAnsi="Arial" w:cs="Arial"/>
                <w:sz w:val="18"/>
                <w:szCs w:val="18"/>
              </w:rPr>
              <w:t>3 {1, …, 8}</w:t>
            </w:r>
          </w:p>
        </w:tc>
        <w:tc>
          <w:tcPr>
            <w:tcW w:w="993" w:type="dxa"/>
            <w:tcBorders>
              <w:right w:val="single" w:sz="12" w:space="0" w:color="auto"/>
            </w:tcBorders>
            <w:shd w:val="clear" w:color="auto" w:fill="FBE4D5" w:themeFill="accent2" w:themeFillTint="33"/>
          </w:tcPr>
          <w:p w14:paraId="0FD86841" w14:textId="77777777" w:rsidR="00CE393C" w:rsidRPr="00613BC4" w:rsidRDefault="00CE393C" w:rsidP="0054355E">
            <w:pPr>
              <w:keepNext/>
              <w:keepLines/>
              <w:spacing w:before="60" w:after="60"/>
              <w:ind w:left="113"/>
              <w:rPr>
                <w:rFonts w:ascii="Arial" w:hAnsi="Arial" w:cs="Arial"/>
                <w:sz w:val="18"/>
                <w:szCs w:val="18"/>
              </w:rPr>
            </w:pPr>
            <w:r>
              <w:rPr>
                <w:rFonts w:ascii="Arial" w:hAnsi="Arial" w:cs="Arial"/>
                <w:sz w:val="18"/>
                <w:szCs w:val="18"/>
              </w:rPr>
              <w:t xml:space="preserve">2 {e.g. </w:t>
            </w:r>
            <w:r>
              <w:rPr>
                <w:rFonts w:ascii="Arial" w:hAnsi="Arial" w:cs="Arial"/>
                <w:sz w:val="18"/>
                <w:szCs w:val="18"/>
              </w:rPr>
              <w:br/>
              <w:t xml:space="preserve">{1, 2, 4, 8} or </w:t>
            </w:r>
            <w:r>
              <w:rPr>
                <w:rFonts w:ascii="Arial" w:hAnsi="Arial" w:cs="Arial"/>
                <w:sz w:val="18"/>
                <w:szCs w:val="18"/>
              </w:rPr>
              <w:br/>
              <w:t>3 {1, …, 8}</w:t>
            </w:r>
          </w:p>
        </w:tc>
        <w:tc>
          <w:tcPr>
            <w:tcW w:w="1276" w:type="dxa"/>
            <w:tcBorders>
              <w:left w:val="single" w:sz="12" w:space="0" w:color="auto"/>
            </w:tcBorders>
            <w:shd w:val="clear" w:color="auto" w:fill="FBE4D5" w:themeFill="accent2" w:themeFillTint="33"/>
          </w:tcPr>
          <w:p w14:paraId="7C243018" w14:textId="77777777" w:rsidR="00CE393C" w:rsidRPr="00613BC4" w:rsidRDefault="00CE393C" w:rsidP="0054355E">
            <w:pPr>
              <w:keepNext/>
              <w:keepLines/>
              <w:spacing w:before="60" w:after="60"/>
              <w:ind w:left="113"/>
              <w:rPr>
                <w:rFonts w:ascii="Arial" w:hAnsi="Arial" w:cs="Arial"/>
                <w:sz w:val="18"/>
                <w:szCs w:val="18"/>
              </w:rPr>
            </w:pPr>
            <w:r>
              <w:rPr>
                <w:rFonts w:ascii="Arial" w:hAnsi="Arial" w:cs="Arial"/>
                <w:sz w:val="18"/>
                <w:szCs w:val="18"/>
              </w:rPr>
              <w:t xml:space="preserve">2 {e.g. {1, 2, 4, 8} or </w:t>
            </w:r>
            <w:r>
              <w:rPr>
                <w:rFonts w:ascii="Arial" w:hAnsi="Arial" w:cs="Arial"/>
                <w:sz w:val="18"/>
                <w:szCs w:val="18"/>
              </w:rPr>
              <w:br/>
              <w:t>3 {1, …, 8}</w:t>
            </w:r>
          </w:p>
        </w:tc>
        <w:tc>
          <w:tcPr>
            <w:tcW w:w="1275" w:type="dxa"/>
            <w:tcBorders>
              <w:right w:val="single" w:sz="12" w:space="0" w:color="auto"/>
            </w:tcBorders>
            <w:shd w:val="clear" w:color="auto" w:fill="FBE4D5" w:themeFill="accent2" w:themeFillTint="33"/>
          </w:tcPr>
          <w:p w14:paraId="1356088D" w14:textId="77777777" w:rsidR="00CE393C" w:rsidRPr="00613BC4" w:rsidRDefault="00CE393C" w:rsidP="0054355E">
            <w:pPr>
              <w:keepNext/>
              <w:keepLines/>
              <w:spacing w:before="60" w:after="60"/>
              <w:ind w:left="113"/>
              <w:rPr>
                <w:rFonts w:ascii="Arial" w:hAnsi="Arial" w:cs="Arial"/>
                <w:sz w:val="18"/>
                <w:szCs w:val="18"/>
              </w:rPr>
            </w:pPr>
            <w:r>
              <w:rPr>
                <w:rFonts w:ascii="Arial" w:hAnsi="Arial" w:cs="Arial"/>
                <w:sz w:val="18"/>
                <w:szCs w:val="18"/>
              </w:rPr>
              <w:t>0</w:t>
            </w:r>
          </w:p>
        </w:tc>
      </w:tr>
      <w:tr w:rsidR="00CE393C" w:rsidRPr="009447E4" w14:paraId="793BD3A0" w14:textId="77777777" w:rsidTr="0054355E">
        <w:trPr>
          <w:jc w:val="center"/>
        </w:trPr>
        <w:tc>
          <w:tcPr>
            <w:tcW w:w="1798" w:type="dxa"/>
            <w:shd w:val="clear" w:color="auto" w:fill="C5E0B3" w:themeFill="accent6" w:themeFillTint="66"/>
            <w:tcMar>
              <w:top w:w="0" w:type="dxa"/>
              <w:left w:w="108" w:type="dxa"/>
              <w:bottom w:w="0" w:type="dxa"/>
              <w:right w:w="108" w:type="dxa"/>
            </w:tcMar>
          </w:tcPr>
          <w:p w14:paraId="25B17876" w14:textId="77777777" w:rsidR="00CE393C" w:rsidRPr="00613BC4" w:rsidRDefault="00CE393C" w:rsidP="0054355E">
            <w:pPr>
              <w:keepNext/>
              <w:keepLines/>
              <w:spacing w:before="60" w:after="60"/>
              <w:rPr>
                <w:rFonts w:ascii="Arial" w:hAnsi="Arial" w:cs="Arial"/>
                <w:sz w:val="18"/>
                <w:szCs w:val="18"/>
              </w:rPr>
            </w:pPr>
            <w:r w:rsidRPr="00613BC4">
              <w:rPr>
                <w:rFonts w:ascii="Arial" w:hAnsi="Arial" w:cs="Arial"/>
                <w:sz w:val="18"/>
                <w:szCs w:val="18"/>
              </w:rPr>
              <w:t>HARQ process number</w:t>
            </w:r>
          </w:p>
        </w:tc>
        <w:tc>
          <w:tcPr>
            <w:tcW w:w="930" w:type="dxa"/>
            <w:tcBorders>
              <w:right w:val="single" w:sz="12" w:space="0" w:color="auto"/>
            </w:tcBorders>
            <w:shd w:val="clear" w:color="auto" w:fill="C5E0B3" w:themeFill="accent6" w:themeFillTint="66"/>
            <w:tcMar>
              <w:top w:w="0" w:type="dxa"/>
              <w:left w:w="108" w:type="dxa"/>
              <w:bottom w:w="0" w:type="dxa"/>
              <w:right w:w="108" w:type="dxa"/>
            </w:tcMar>
          </w:tcPr>
          <w:p w14:paraId="24670AFB" w14:textId="77777777" w:rsidR="00CE393C" w:rsidRPr="00613BC4" w:rsidRDefault="00CE393C" w:rsidP="0054355E">
            <w:pPr>
              <w:keepNext/>
              <w:keepLines/>
              <w:spacing w:before="60" w:after="60"/>
              <w:rPr>
                <w:rFonts w:ascii="Arial" w:hAnsi="Arial" w:cs="Arial"/>
                <w:sz w:val="18"/>
                <w:szCs w:val="18"/>
              </w:rPr>
            </w:pPr>
            <w:r>
              <w:rPr>
                <w:rFonts w:ascii="Arial" w:hAnsi="Arial" w:cs="Arial"/>
                <w:sz w:val="18"/>
                <w:szCs w:val="18"/>
              </w:rPr>
              <w:t>3</w:t>
            </w:r>
          </w:p>
        </w:tc>
        <w:tc>
          <w:tcPr>
            <w:tcW w:w="1494" w:type="dxa"/>
            <w:tcBorders>
              <w:left w:val="single" w:sz="12" w:space="0" w:color="auto"/>
              <w:right w:val="single" w:sz="12" w:space="0" w:color="auto"/>
            </w:tcBorders>
            <w:shd w:val="clear" w:color="auto" w:fill="C5E0B3" w:themeFill="accent6" w:themeFillTint="66"/>
            <w:tcMar>
              <w:top w:w="0" w:type="dxa"/>
              <w:left w:w="108" w:type="dxa"/>
              <w:bottom w:w="0" w:type="dxa"/>
              <w:right w:w="108" w:type="dxa"/>
            </w:tcMar>
          </w:tcPr>
          <w:p w14:paraId="201CF6EF" w14:textId="77777777" w:rsidR="00CE393C" w:rsidRPr="009447E4" w:rsidRDefault="00CE393C" w:rsidP="0054355E">
            <w:pPr>
              <w:keepNext/>
              <w:keepLines/>
              <w:spacing w:before="60" w:after="60"/>
              <w:rPr>
                <w:rFonts w:ascii="Arial" w:hAnsi="Arial" w:cs="Arial"/>
                <w:sz w:val="18"/>
                <w:szCs w:val="18"/>
                <w:lang w:val="en-US"/>
              </w:rPr>
            </w:pPr>
            <w:r w:rsidRPr="009447E4">
              <w:rPr>
                <w:rFonts w:ascii="Arial" w:hAnsi="Arial" w:cs="Arial"/>
                <w:sz w:val="18"/>
                <w:szCs w:val="18"/>
                <w:lang w:val="en-US"/>
              </w:rPr>
              <w:t>0: The allocated HARQ processes are statically defined</w:t>
            </w:r>
          </w:p>
        </w:tc>
        <w:tc>
          <w:tcPr>
            <w:tcW w:w="2009" w:type="dxa"/>
            <w:gridSpan w:val="2"/>
            <w:tcBorders>
              <w:left w:val="single" w:sz="12" w:space="0" w:color="auto"/>
              <w:right w:val="single" w:sz="12" w:space="0" w:color="auto"/>
            </w:tcBorders>
            <w:shd w:val="clear" w:color="auto" w:fill="C5E0B3" w:themeFill="accent6" w:themeFillTint="66"/>
          </w:tcPr>
          <w:p w14:paraId="1239E7B3" w14:textId="77777777" w:rsidR="00CE393C" w:rsidRPr="009447E4" w:rsidRDefault="00CE393C" w:rsidP="0054355E">
            <w:pPr>
              <w:keepNext/>
              <w:keepLines/>
              <w:spacing w:before="60" w:after="60"/>
              <w:ind w:left="113"/>
              <w:rPr>
                <w:rFonts w:ascii="Arial" w:hAnsi="Arial" w:cs="Arial"/>
                <w:sz w:val="18"/>
                <w:szCs w:val="18"/>
                <w:lang w:val="en-US"/>
              </w:rPr>
            </w:pPr>
            <w:r w:rsidRPr="009447E4">
              <w:rPr>
                <w:rFonts w:ascii="Arial" w:hAnsi="Arial" w:cs="Arial"/>
                <w:sz w:val="18"/>
                <w:szCs w:val="18"/>
                <w:lang w:val="en-US"/>
              </w:rPr>
              <w:t>0: The allocated HARQ processes are statically defined</w:t>
            </w:r>
          </w:p>
        </w:tc>
        <w:tc>
          <w:tcPr>
            <w:tcW w:w="993" w:type="dxa"/>
            <w:tcBorders>
              <w:left w:val="single" w:sz="12" w:space="0" w:color="auto"/>
            </w:tcBorders>
            <w:shd w:val="clear" w:color="auto" w:fill="C5E0B3" w:themeFill="accent6" w:themeFillTint="66"/>
          </w:tcPr>
          <w:p w14:paraId="527A6C55" w14:textId="77777777" w:rsidR="00CE393C" w:rsidRPr="009447E4" w:rsidRDefault="00CE393C" w:rsidP="0054355E">
            <w:pPr>
              <w:keepNext/>
              <w:keepLines/>
              <w:spacing w:before="60" w:after="60"/>
              <w:ind w:left="113"/>
              <w:rPr>
                <w:rFonts w:ascii="Arial" w:hAnsi="Arial" w:cs="Arial"/>
                <w:sz w:val="18"/>
                <w:szCs w:val="18"/>
                <w:lang w:val="en-US"/>
              </w:rPr>
            </w:pPr>
            <w:r w:rsidRPr="009447E4">
              <w:rPr>
                <w:rFonts w:ascii="Arial" w:hAnsi="Arial" w:cs="Arial"/>
                <w:sz w:val="18"/>
                <w:szCs w:val="18"/>
                <w:lang w:val="en-US"/>
              </w:rPr>
              <w:t>0-7: Bitmap of size “Number of TBs”</w:t>
            </w:r>
          </w:p>
        </w:tc>
        <w:tc>
          <w:tcPr>
            <w:tcW w:w="993" w:type="dxa"/>
            <w:tcBorders>
              <w:right w:val="single" w:sz="12" w:space="0" w:color="auto"/>
            </w:tcBorders>
            <w:shd w:val="clear" w:color="auto" w:fill="C5E0B3" w:themeFill="accent6" w:themeFillTint="66"/>
          </w:tcPr>
          <w:p w14:paraId="3D9ADC76" w14:textId="77777777" w:rsidR="00CE393C" w:rsidRPr="009447E4" w:rsidRDefault="00CE393C" w:rsidP="0054355E">
            <w:pPr>
              <w:keepNext/>
              <w:keepLines/>
              <w:spacing w:before="60" w:after="60"/>
              <w:ind w:left="113"/>
              <w:rPr>
                <w:rFonts w:ascii="Arial" w:hAnsi="Arial" w:cs="Arial"/>
                <w:sz w:val="18"/>
                <w:szCs w:val="18"/>
                <w:lang w:val="en-US"/>
              </w:rPr>
            </w:pPr>
            <w:r w:rsidRPr="009447E4">
              <w:rPr>
                <w:rFonts w:ascii="Arial" w:hAnsi="Arial" w:cs="Arial"/>
                <w:sz w:val="18"/>
                <w:szCs w:val="18"/>
                <w:lang w:val="en-US"/>
              </w:rPr>
              <w:t>0: The allocated HARQ processes are statically defined</w:t>
            </w:r>
          </w:p>
        </w:tc>
        <w:tc>
          <w:tcPr>
            <w:tcW w:w="1276" w:type="dxa"/>
            <w:tcBorders>
              <w:left w:val="single" w:sz="12" w:space="0" w:color="auto"/>
            </w:tcBorders>
            <w:shd w:val="clear" w:color="auto" w:fill="C5E0B3" w:themeFill="accent6" w:themeFillTint="66"/>
          </w:tcPr>
          <w:p w14:paraId="79085DB3" w14:textId="77777777" w:rsidR="00CE393C" w:rsidRPr="009447E4" w:rsidRDefault="00CE393C" w:rsidP="0054355E">
            <w:pPr>
              <w:keepNext/>
              <w:keepLines/>
              <w:spacing w:before="60" w:after="60"/>
              <w:ind w:left="113"/>
              <w:rPr>
                <w:rFonts w:ascii="Arial" w:hAnsi="Arial" w:cs="Arial"/>
                <w:sz w:val="18"/>
                <w:szCs w:val="18"/>
                <w:lang w:val="en-US"/>
              </w:rPr>
            </w:pPr>
            <w:r w:rsidRPr="009447E4">
              <w:rPr>
                <w:rFonts w:ascii="Arial" w:hAnsi="Arial" w:cs="Arial"/>
                <w:sz w:val="18"/>
                <w:szCs w:val="18"/>
                <w:lang w:val="en-US"/>
              </w:rPr>
              <w:t>0: The allocated HARQ processes are statically defined</w:t>
            </w:r>
          </w:p>
        </w:tc>
        <w:tc>
          <w:tcPr>
            <w:tcW w:w="1275" w:type="dxa"/>
            <w:tcBorders>
              <w:right w:val="single" w:sz="12" w:space="0" w:color="auto"/>
            </w:tcBorders>
            <w:shd w:val="clear" w:color="auto" w:fill="C5E0B3" w:themeFill="accent6" w:themeFillTint="66"/>
          </w:tcPr>
          <w:p w14:paraId="50FF9D21" w14:textId="77777777" w:rsidR="00CE393C" w:rsidRPr="009447E4" w:rsidRDefault="00CE393C" w:rsidP="0054355E">
            <w:pPr>
              <w:keepNext/>
              <w:keepLines/>
              <w:spacing w:before="60" w:after="60"/>
              <w:ind w:left="113"/>
              <w:rPr>
                <w:rFonts w:ascii="Arial" w:hAnsi="Arial" w:cs="Arial"/>
                <w:sz w:val="18"/>
                <w:szCs w:val="18"/>
                <w:lang w:val="en-US"/>
              </w:rPr>
            </w:pPr>
            <w:r w:rsidRPr="009447E4">
              <w:rPr>
                <w:rFonts w:ascii="Arial" w:hAnsi="Arial" w:cs="Arial"/>
                <w:sz w:val="18"/>
                <w:szCs w:val="18"/>
                <w:lang w:val="en-US"/>
              </w:rPr>
              <w:t>0: Only single HARQ process for retransmissions</w:t>
            </w:r>
          </w:p>
        </w:tc>
      </w:tr>
      <w:tr w:rsidR="00CE393C" w:rsidRPr="001018DA" w14:paraId="6523EF74" w14:textId="77777777" w:rsidTr="0054355E">
        <w:trPr>
          <w:jc w:val="center"/>
        </w:trPr>
        <w:tc>
          <w:tcPr>
            <w:tcW w:w="1798" w:type="dxa"/>
            <w:shd w:val="clear" w:color="auto" w:fill="E2EFD9" w:themeFill="accent6" w:themeFillTint="33"/>
            <w:tcMar>
              <w:top w:w="0" w:type="dxa"/>
              <w:left w:w="108" w:type="dxa"/>
              <w:bottom w:w="0" w:type="dxa"/>
              <w:right w:w="108" w:type="dxa"/>
            </w:tcMar>
          </w:tcPr>
          <w:p w14:paraId="07329CC3" w14:textId="77777777" w:rsidR="00CE393C" w:rsidRPr="00613BC4" w:rsidRDefault="00CE393C" w:rsidP="0054355E">
            <w:pPr>
              <w:keepNext/>
              <w:keepLines/>
              <w:spacing w:before="60" w:after="60"/>
              <w:rPr>
                <w:rFonts w:ascii="Arial" w:hAnsi="Arial" w:cs="Arial"/>
                <w:sz w:val="18"/>
                <w:szCs w:val="18"/>
              </w:rPr>
            </w:pPr>
            <w:r w:rsidRPr="00613BC4">
              <w:rPr>
                <w:rFonts w:ascii="Arial" w:hAnsi="Arial" w:cs="Arial"/>
                <w:sz w:val="18"/>
                <w:szCs w:val="18"/>
              </w:rPr>
              <w:t>NDI</w:t>
            </w:r>
          </w:p>
        </w:tc>
        <w:tc>
          <w:tcPr>
            <w:tcW w:w="930" w:type="dxa"/>
            <w:tcBorders>
              <w:right w:val="single" w:sz="12" w:space="0" w:color="auto"/>
            </w:tcBorders>
            <w:shd w:val="clear" w:color="auto" w:fill="E2EFD9" w:themeFill="accent6" w:themeFillTint="33"/>
            <w:tcMar>
              <w:top w:w="0" w:type="dxa"/>
              <w:left w:w="108" w:type="dxa"/>
              <w:bottom w:w="0" w:type="dxa"/>
              <w:right w:w="108" w:type="dxa"/>
            </w:tcMar>
          </w:tcPr>
          <w:p w14:paraId="3BB48D3A" w14:textId="77777777" w:rsidR="00CE393C" w:rsidRPr="00613BC4" w:rsidRDefault="00CE393C" w:rsidP="0054355E">
            <w:pPr>
              <w:keepNext/>
              <w:keepLines/>
              <w:spacing w:before="60" w:after="60"/>
              <w:rPr>
                <w:rFonts w:ascii="Arial" w:hAnsi="Arial" w:cs="Arial"/>
                <w:sz w:val="18"/>
                <w:szCs w:val="18"/>
              </w:rPr>
            </w:pPr>
            <w:r w:rsidRPr="00613BC4">
              <w:rPr>
                <w:rFonts w:ascii="Arial" w:hAnsi="Arial" w:cs="Arial"/>
                <w:sz w:val="18"/>
                <w:szCs w:val="18"/>
              </w:rPr>
              <w:t>1</w:t>
            </w:r>
          </w:p>
        </w:tc>
        <w:tc>
          <w:tcPr>
            <w:tcW w:w="1494" w:type="dxa"/>
            <w:tcBorders>
              <w:left w:val="single" w:sz="12" w:space="0" w:color="auto"/>
              <w:bottom w:val="single" w:sz="12" w:space="0" w:color="auto"/>
              <w:right w:val="single" w:sz="12" w:space="0" w:color="auto"/>
            </w:tcBorders>
            <w:shd w:val="clear" w:color="auto" w:fill="E2EFD9" w:themeFill="accent6" w:themeFillTint="33"/>
            <w:tcMar>
              <w:top w:w="0" w:type="dxa"/>
              <w:left w:w="108" w:type="dxa"/>
              <w:bottom w:w="0" w:type="dxa"/>
              <w:right w:w="108" w:type="dxa"/>
            </w:tcMar>
          </w:tcPr>
          <w:p w14:paraId="189AC03E" w14:textId="77777777" w:rsidR="00CE393C" w:rsidRPr="009447E4" w:rsidRDefault="00CE393C" w:rsidP="0054355E">
            <w:pPr>
              <w:keepNext/>
              <w:keepLines/>
              <w:spacing w:before="60" w:after="60"/>
              <w:rPr>
                <w:rFonts w:ascii="Arial" w:hAnsi="Arial" w:cs="Arial"/>
                <w:sz w:val="18"/>
                <w:szCs w:val="18"/>
                <w:lang w:val="en-US"/>
              </w:rPr>
            </w:pPr>
            <w:r w:rsidRPr="009447E4">
              <w:rPr>
                <w:rFonts w:ascii="Arial" w:hAnsi="Arial" w:cs="Arial"/>
                <w:sz w:val="18"/>
                <w:szCs w:val="18"/>
                <w:lang w:val="en-US"/>
              </w:rPr>
              <w:t xml:space="preserve">0-7: Bitmap of size “Number of TBs” </w:t>
            </w:r>
          </w:p>
        </w:tc>
        <w:tc>
          <w:tcPr>
            <w:tcW w:w="1018" w:type="dxa"/>
            <w:tcBorders>
              <w:left w:val="single" w:sz="12" w:space="0" w:color="auto"/>
              <w:bottom w:val="single" w:sz="12" w:space="0" w:color="auto"/>
            </w:tcBorders>
            <w:shd w:val="clear" w:color="auto" w:fill="E2EFD9" w:themeFill="accent6" w:themeFillTint="33"/>
          </w:tcPr>
          <w:p w14:paraId="03CDB9A8" w14:textId="77777777" w:rsidR="00CE393C" w:rsidRPr="00613BC4" w:rsidRDefault="00CE393C" w:rsidP="0054355E">
            <w:pPr>
              <w:keepNext/>
              <w:keepLines/>
              <w:spacing w:before="60" w:after="60"/>
              <w:ind w:left="113"/>
              <w:rPr>
                <w:rFonts w:ascii="Arial" w:hAnsi="Arial" w:cs="Arial"/>
                <w:sz w:val="18"/>
                <w:szCs w:val="18"/>
              </w:rPr>
            </w:pPr>
            <w:r>
              <w:rPr>
                <w:rFonts w:ascii="Arial" w:hAnsi="Arial" w:cs="Arial"/>
                <w:sz w:val="18"/>
                <w:szCs w:val="18"/>
              </w:rPr>
              <w:t>Not used.</w:t>
            </w:r>
          </w:p>
        </w:tc>
        <w:tc>
          <w:tcPr>
            <w:tcW w:w="991" w:type="dxa"/>
            <w:tcBorders>
              <w:bottom w:val="single" w:sz="12" w:space="0" w:color="auto"/>
              <w:right w:val="single" w:sz="12" w:space="0" w:color="auto"/>
            </w:tcBorders>
            <w:shd w:val="clear" w:color="auto" w:fill="E2EFD9" w:themeFill="accent6" w:themeFillTint="33"/>
          </w:tcPr>
          <w:p w14:paraId="06581F2D" w14:textId="77777777" w:rsidR="00CE393C" w:rsidRPr="00613BC4" w:rsidRDefault="00CE393C" w:rsidP="0054355E">
            <w:pPr>
              <w:keepNext/>
              <w:keepLines/>
              <w:spacing w:before="60" w:after="60"/>
              <w:ind w:left="113"/>
              <w:rPr>
                <w:rFonts w:ascii="Arial" w:hAnsi="Arial" w:cs="Arial"/>
                <w:sz w:val="18"/>
                <w:szCs w:val="18"/>
              </w:rPr>
            </w:pPr>
            <w:r>
              <w:rPr>
                <w:rFonts w:ascii="Arial" w:hAnsi="Arial" w:cs="Arial"/>
                <w:sz w:val="18"/>
                <w:szCs w:val="18"/>
              </w:rPr>
              <w:t>0</w:t>
            </w:r>
          </w:p>
        </w:tc>
        <w:tc>
          <w:tcPr>
            <w:tcW w:w="993" w:type="dxa"/>
            <w:tcBorders>
              <w:left w:val="single" w:sz="12" w:space="0" w:color="auto"/>
              <w:bottom w:val="single" w:sz="12" w:space="0" w:color="auto"/>
            </w:tcBorders>
            <w:shd w:val="clear" w:color="auto" w:fill="E2EFD9" w:themeFill="accent6" w:themeFillTint="33"/>
          </w:tcPr>
          <w:p w14:paraId="7DB0BD36" w14:textId="77777777" w:rsidR="00CE393C" w:rsidRPr="00613BC4" w:rsidRDefault="00CE393C" w:rsidP="0054355E">
            <w:pPr>
              <w:keepNext/>
              <w:keepLines/>
              <w:spacing w:before="60" w:after="60"/>
              <w:ind w:left="113"/>
              <w:rPr>
                <w:rFonts w:ascii="Arial" w:hAnsi="Arial" w:cs="Arial"/>
                <w:sz w:val="18"/>
                <w:szCs w:val="18"/>
              </w:rPr>
            </w:pPr>
            <w:r>
              <w:rPr>
                <w:rFonts w:ascii="Arial" w:hAnsi="Arial" w:cs="Arial"/>
                <w:sz w:val="18"/>
                <w:szCs w:val="18"/>
              </w:rPr>
              <w:t>Not used</w:t>
            </w:r>
          </w:p>
        </w:tc>
        <w:tc>
          <w:tcPr>
            <w:tcW w:w="993" w:type="dxa"/>
            <w:tcBorders>
              <w:bottom w:val="single" w:sz="12" w:space="0" w:color="auto"/>
              <w:right w:val="single" w:sz="12" w:space="0" w:color="auto"/>
            </w:tcBorders>
            <w:shd w:val="clear" w:color="auto" w:fill="E2EFD9" w:themeFill="accent6" w:themeFillTint="33"/>
          </w:tcPr>
          <w:p w14:paraId="0057C5D8" w14:textId="77777777" w:rsidR="00CE393C" w:rsidRPr="00613BC4" w:rsidRDefault="00CE393C" w:rsidP="0054355E">
            <w:pPr>
              <w:keepNext/>
              <w:keepLines/>
              <w:spacing w:before="60" w:after="60"/>
              <w:ind w:left="113"/>
              <w:rPr>
                <w:rFonts w:ascii="Arial" w:hAnsi="Arial" w:cs="Arial"/>
                <w:sz w:val="18"/>
                <w:szCs w:val="18"/>
              </w:rPr>
            </w:pPr>
            <w:r>
              <w:rPr>
                <w:rFonts w:ascii="Arial" w:hAnsi="Arial" w:cs="Arial"/>
                <w:sz w:val="18"/>
                <w:szCs w:val="18"/>
              </w:rPr>
              <w:t>0</w:t>
            </w:r>
          </w:p>
        </w:tc>
        <w:tc>
          <w:tcPr>
            <w:tcW w:w="1276" w:type="dxa"/>
            <w:tcBorders>
              <w:left w:val="single" w:sz="12" w:space="0" w:color="auto"/>
              <w:bottom w:val="single" w:sz="12" w:space="0" w:color="auto"/>
            </w:tcBorders>
            <w:shd w:val="clear" w:color="auto" w:fill="E2EFD9" w:themeFill="accent6" w:themeFillTint="33"/>
          </w:tcPr>
          <w:p w14:paraId="424DA172" w14:textId="77777777" w:rsidR="00CE393C" w:rsidRPr="00613BC4" w:rsidRDefault="00CE393C" w:rsidP="0054355E">
            <w:pPr>
              <w:keepNext/>
              <w:keepLines/>
              <w:spacing w:before="60" w:after="60"/>
              <w:ind w:left="113"/>
              <w:rPr>
                <w:rFonts w:ascii="Arial" w:hAnsi="Arial" w:cs="Arial"/>
                <w:sz w:val="18"/>
                <w:szCs w:val="18"/>
              </w:rPr>
            </w:pPr>
            <w:r>
              <w:rPr>
                <w:rFonts w:ascii="Arial" w:hAnsi="Arial" w:cs="Arial"/>
                <w:sz w:val="18"/>
                <w:szCs w:val="18"/>
              </w:rPr>
              <w:t>Not used</w:t>
            </w:r>
          </w:p>
        </w:tc>
        <w:tc>
          <w:tcPr>
            <w:tcW w:w="1275" w:type="dxa"/>
            <w:tcBorders>
              <w:bottom w:val="single" w:sz="12" w:space="0" w:color="auto"/>
              <w:right w:val="single" w:sz="12" w:space="0" w:color="auto"/>
            </w:tcBorders>
            <w:shd w:val="clear" w:color="auto" w:fill="E2EFD9" w:themeFill="accent6" w:themeFillTint="33"/>
          </w:tcPr>
          <w:p w14:paraId="3737722D" w14:textId="77777777" w:rsidR="00CE393C" w:rsidRPr="00613BC4" w:rsidRDefault="00CE393C" w:rsidP="0054355E">
            <w:pPr>
              <w:keepNext/>
              <w:keepLines/>
              <w:spacing w:before="60" w:after="60"/>
              <w:ind w:left="113"/>
              <w:rPr>
                <w:rFonts w:ascii="Arial" w:hAnsi="Arial" w:cs="Arial"/>
                <w:sz w:val="18"/>
                <w:szCs w:val="18"/>
              </w:rPr>
            </w:pPr>
            <w:r>
              <w:rPr>
                <w:rFonts w:ascii="Arial" w:hAnsi="Arial" w:cs="Arial"/>
                <w:sz w:val="18"/>
                <w:szCs w:val="18"/>
              </w:rPr>
              <w:t>Not used</w:t>
            </w:r>
          </w:p>
        </w:tc>
      </w:tr>
      <w:tr w:rsidR="00CE393C" w:rsidRPr="001018DA" w14:paraId="3763A8C5" w14:textId="77777777" w:rsidTr="0054355E">
        <w:trPr>
          <w:jc w:val="center"/>
        </w:trPr>
        <w:tc>
          <w:tcPr>
            <w:tcW w:w="1798" w:type="dxa"/>
            <w:shd w:val="clear" w:color="auto" w:fill="F7CAAC" w:themeFill="accent2" w:themeFillTint="66"/>
            <w:tcMar>
              <w:top w:w="0" w:type="dxa"/>
              <w:left w:w="108" w:type="dxa"/>
              <w:bottom w:w="0" w:type="dxa"/>
              <w:right w:w="108" w:type="dxa"/>
            </w:tcMar>
          </w:tcPr>
          <w:p w14:paraId="2EA61D71" w14:textId="77777777" w:rsidR="00CE393C" w:rsidRDefault="00CE393C" w:rsidP="0054355E">
            <w:pPr>
              <w:keepNext/>
              <w:keepLines/>
              <w:spacing w:before="60" w:after="60"/>
              <w:rPr>
                <w:rFonts w:ascii="Arial" w:hAnsi="Arial" w:cs="Arial"/>
                <w:sz w:val="18"/>
                <w:szCs w:val="18"/>
              </w:rPr>
            </w:pPr>
            <w:r>
              <w:rPr>
                <w:rFonts w:ascii="Arial" w:hAnsi="Arial" w:cs="Arial"/>
                <w:sz w:val="18"/>
                <w:szCs w:val="18"/>
              </w:rPr>
              <w:t>Additional bits</w:t>
            </w:r>
          </w:p>
        </w:tc>
        <w:tc>
          <w:tcPr>
            <w:tcW w:w="930" w:type="dxa"/>
            <w:tcBorders>
              <w:right w:val="single" w:sz="12" w:space="0" w:color="auto"/>
            </w:tcBorders>
            <w:shd w:val="clear" w:color="auto" w:fill="F7CAAC" w:themeFill="accent2" w:themeFillTint="66"/>
            <w:tcMar>
              <w:top w:w="0" w:type="dxa"/>
              <w:left w:w="108" w:type="dxa"/>
              <w:bottom w:w="0" w:type="dxa"/>
              <w:right w:w="108" w:type="dxa"/>
            </w:tcMar>
          </w:tcPr>
          <w:p w14:paraId="35C44BE6" w14:textId="77777777" w:rsidR="00CE393C" w:rsidRPr="00613BC4" w:rsidRDefault="00CE393C" w:rsidP="0054355E">
            <w:pPr>
              <w:keepNext/>
              <w:keepLines/>
              <w:spacing w:before="60" w:after="60"/>
              <w:rPr>
                <w:rFonts w:ascii="Arial" w:hAnsi="Arial" w:cs="Arial"/>
                <w:sz w:val="18"/>
                <w:szCs w:val="18"/>
              </w:rPr>
            </w:pPr>
          </w:p>
        </w:tc>
        <w:tc>
          <w:tcPr>
            <w:tcW w:w="1494" w:type="dxa"/>
            <w:tcBorders>
              <w:top w:val="single" w:sz="12" w:space="0" w:color="auto"/>
              <w:left w:val="single" w:sz="12" w:space="0" w:color="auto"/>
              <w:bottom w:val="single" w:sz="12" w:space="0" w:color="auto"/>
              <w:right w:val="single" w:sz="12" w:space="0" w:color="auto"/>
            </w:tcBorders>
            <w:shd w:val="clear" w:color="auto" w:fill="F7CAAC" w:themeFill="accent2" w:themeFillTint="66"/>
            <w:tcMar>
              <w:top w:w="0" w:type="dxa"/>
              <w:left w:w="108" w:type="dxa"/>
              <w:bottom w:w="0" w:type="dxa"/>
              <w:right w:w="108" w:type="dxa"/>
            </w:tcMar>
          </w:tcPr>
          <w:p w14:paraId="46A073D9" w14:textId="77777777" w:rsidR="00CE393C" w:rsidRDefault="00CE393C" w:rsidP="0054355E">
            <w:pPr>
              <w:keepNext/>
              <w:keepLines/>
              <w:spacing w:before="60" w:after="60"/>
              <w:rPr>
                <w:rFonts w:ascii="Arial" w:hAnsi="Arial" w:cs="Arial"/>
                <w:sz w:val="18"/>
                <w:szCs w:val="18"/>
              </w:rPr>
            </w:pPr>
            <w:r>
              <w:rPr>
                <w:rFonts w:ascii="Arial" w:hAnsi="Arial" w:cs="Arial"/>
                <w:sz w:val="18"/>
                <w:szCs w:val="18"/>
              </w:rPr>
              <w:t>2-10</w:t>
            </w:r>
          </w:p>
        </w:tc>
        <w:tc>
          <w:tcPr>
            <w:tcW w:w="1018" w:type="dxa"/>
            <w:tcBorders>
              <w:top w:val="single" w:sz="12" w:space="0" w:color="auto"/>
              <w:left w:val="single" w:sz="12" w:space="0" w:color="auto"/>
              <w:bottom w:val="single" w:sz="12" w:space="0" w:color="auto"/>
            </w:tcBorders>
            <w:shd w:val="clear" w:color="auto" w:fill="F7CAAC" w:themeFill="accent2" w:themeFillTint="66"/>
          </w:tcPr>
          <w:p w14:paraId="148915A4" w14:textId="77777777" w:rsidR="00CE393C" w:rsidRDefault="00CE393C" w:rsidP="0054355E">
            <w:pPr>
              <w:keepNext/>
              <w:keepLines/>
              <w:spacing w:before="60" w:after="60"/>
              <w:ind w:left="113"/>
              <w:rPr>
                <w:rFonts w:ascii="Arial" w:hAnsi="Arial" w:cs="Arial"/>
                <w:sz w:val="18"/>
                <w:szCs w:val="18"/>
              </w:rPr>
            </w:pPr>
            <w:r>
              <w:rPr>
                <w:rFonts w:ascii="Arial" w:hAnsi="Arial" w:cs="Arial"/>
                <w:sz w:val="18"/>
                <w:szCs w:val="18"/>
              </w:rPr>
              <w:t>2 or 3</w:t>
            </w:r>
          </w:p>
        </w:tc>
        <w:tc>
          <w:tcPr>
            <w:tcW w:w="991" w:type="dxa"/>
            <w:tcBorders>
              <w:top w:val="single" w:sz="12" w:space="0" w:color="auto"/>
              <w:bottom w:val="single" w:sz="12" w:space="0" w:color="auto"/>
              <w:right w:val="single" w:sz="12" w:space="0" w:color="auto"/>
            </w:tcBorders>
            <w:shd w:val="clear" w:color="auto" w:fill="F7CAAC" w:themeFill="accent2" w:themeFillTint="66"/>
          </w:tcPr>
          <w:p w14:paraId="6A0FE4D4" w14:textId="77777777" w:rsidR="00CE393C" w:rsidRDefault="00CE393C" w:rsidP="0054355E">
            <w:pPr>
              <w:keepNext/>
              <w:keepLines/>
              <w:spacing w:before="60" w:after="60"/>
              <w:ind w:left="113"/>
              <w:rPr>
                <w:rFonts w:ascii="Arial" w:hAnsi="Arial" w:cs="Arial"/>
                <w:sz w:val="18"/>
                <w:szCs w:val="18"/>
              </w:rPr>
            </w:pPr>
            <w:r>
              <w:rPr>
                <w:rFonts w:ascii="Arial" w:hAnsi="Arial" w:cs="Arial"/>
                <w:sz w:val="18"/>
                <w:szCs w:val="18"/>
              </w:rPr>
              <w:t>3 or 4</w:t>
            </w:r>
          </w:p>
        </w:tc>
        <w:tc>
          <w:tcPr>
            <w:tcW w:w="993" w:type="dxa"/>
            <w:tcBorders>
              <w:top w:val="single" w:sz="12" w:space="0" w:color="auto"/>
              <w:left w:val="single" w:sz="12" w:space="0" w:color="auto"/>
              <w:bottom w:val="single" w:sz="12" w:space="0" w:color="auto"/>
            </w:tcBorders>
            <w:shd w:val="clear" w:color="auto" w:fill="F7CAAC" w:themeFill="accent2" w:themeFillTint="66"/>
          </w:tcPr>
          <w:p w14:paraId="7ECA9851" w14:textId="77777777" w:rsidR="00CE393C" w:rsidRDefault="00CE393C" w:rsidP="0054355E">
            <w:pPr>
              <w:keepNext/>
              <w:keepLines/>
              <w:spacing w:before="60" w:after="60"/>
              <w:ind w:left="113"/>
              <w:rPr>
                <w:rFonts w:ascii="Arial" w:hAnsi="Arial" w:cs="Arial"/>
                <w:sz w:val="18"/>
                <w:szCs w:val="18"/>
              </w:rPr>
            </w:pPr>
            <w:r>
              <w:rPr>
                <w:rFonts w:ascii="Arial" w:hAnsi="Arial" w:cs="Arial"/>
                <w:sz w:val="18"/>
                <w:szCs w:val="18"/>
              </w:rPr>
              <w:t>3-10</w:t>
            </w:r>
          </w:p>
        </w:tc>
        <w:tc>
          <w:tcPr>
            <w:tcW w:w="993" w:type="dxa"/>
            <w:tcBorders>
              <w:top w:val="single" w:sz="12" w:space="0" w:color="auto"/>
              <w:bottom w:val="single" w:sz="12" w:space="0" w:color="auto"/>
              <w:right w:val="single" w:sz="12" w:space="0" w:color="auto"/>
            </w:tcBorders>
            <w:shd w:val="clear" w:color="auto" w:fill="F7CAAC" w:themeFill="accent2" w:themeFillTint="66"/>
          </w:tcPr>
          <w:p w14:paraId="3D424C91" w14:textId="77777777" w:rsidR="00CE393C" w:rsidRDefault="00CE393C" w:rsidP="0054355E">
            <w:pPr>
              <w:keepNext/>
              <w:keepLines/>
              <w:spacing w:before="60" w:after="60"/>
              <w:ind w:left="113"/>
              <w:rPr>
                <w:rFonts w:ascii="Arial" w:hAnsi="Arial" w:cs="Arial"/>
                <w:sz w:val="18"/>
                <w:szCs w:val="18"/>
              </w:rPr>
            </w:pPr>
            <w:r>
              <w:rPr>
                <w:rFonts w:ascii="Arial" w:hAnsi="Arial" w:cs="Arial"/>
                <w:sz w:val="18"/>
                <w:szCs w:val="18"/>
              </w:rPr>
              <w:t>3 or 4</w:t>
            </w:r>
          </w:p>
        </w:tc>
        <w:tc>
          <w:tcPr>
            <w:tcW w:w="1276" w:type="dxa"/>
            <w:tcBorders>
              <w:top w:val="single" w:sz="12" w:space="0" w:color="auto"/>
              <w:left w:val="single" w:sz="12" w:space="0" w:color="auto"/>
              <w:bottom w:val="single" w:sz="12" w:space="0" w:color="auto"/>
            </w:tcBorders>
            <w:shd w:val="clear" w:color="auto" w:fill="F7CAAC" w:themeFill="accent2" w:themeFillTint="66"/>
          </w:tcPr>
          <w:p w14:paraId="33803B4E" w14:textId="77777777" w:rsidR="00CE393C" w:rsidRDefault="00CE393C" w:rsidP="0054355E">
            <w:pPr>
              <w:keepNext/>
              <w:keepLines/>
              <w:spacing w:before="60" w:after="60"/>
              <w:ind w:left="113"/>
              <w:rPr>
                <w:rFonts w:ascii="Arial" w:hAnsi="Arial" w:cs="Arial"/>
                <w:sz w:val="18"/>
                <w:szCs w:val="18"/>
              </w:rPr>
            </w:pPr>
            <w:r>
              <w:rPr>
                <w:rFonts w:ascii="Arial" w:hAnsi="Arial" w:cs="Arial"/>
                <w:sz w:val="18"/>
                <w:szCs w:val="18"/>
              </w:rPr>
              <w:t>2 or 3</w:t>
            </w:r>
          </w:p>
        </w:tc>
        <w:tc>
          <w:tcPr>
            <w:tcW w:w="1275" w:type="dxa"/>
            <w:tcBorders>
              <w:top w:val="single" w:sz="12" w:space="0" w:color="auto"/>
              <w:bottom w:val="single" w:sz="12" w:space="0" w:color="auto"/>
              <w:right w:val="single" w:sz="12" w:space="0" w:color="auto"/>
            </w:tcBorders>
            <w:shd w:val="clear" w:color="auto" w:fill="F7CAAC" w:themeFill="accent2" w:themeFillTint="66"/>
          </w:tcPr>
          <w:p w14:paraId="596FF700" w14:textId="77777777" w:rsidR="00CE393C" w:rsidRDefault="00CE393C" w:rsidP="0054355E">
            <w:pPr>
              <w:keepNext/>
              <w:keepLines/>
              <w:spacing w:before="60" w:after="60"/>
              <w:ind w:left="113"/>
              <w:rPr>
                <w:rFonts w:ascii="Arial" w:hAnsi="Arial" w:cs="Arial"/>
                <w:sz w:val="18"/>
                <w:szCs w:val="18"/>
              </w:rPr>
            </w:pPr>
            <w:r>
              <w:rPr>
                <w:rFonts w:ascii="Arial" w:hAnsi="Arial" w:cs="Arial"/>
                <w:sz w:val="18"/>
                <w:szCs w:val="18"/>
              </w:rPr>
              <w:t>0</w:t>
            </w:r>
          </w:p>
        </w:tc>
      </w:tr>
    </w:tbl>
    <w:p w14:paraId="054E6B61" w14:textId="77777777" w:rsidR="00CE393C" w:rsidRDefault="00CE393C" w:rsidP="00CE393C"/>
    <w:p w14:paraId="79BFC0A5" w14:textId="77777777" w:rsidR="00CE393C" w:rsidRPr="00CE393C" w:rsidRDefault="00CE393C" w:rsidP="00CE393C">
      <w:pPr>
        <w:rPr>
          <w:lang w:eastAsia="ja-JP"/>
        </w:rPr>
      </w:pPr>
    </w:p>
    <w:p w14:paraId="27629752" w14:textId="413E2929" w:rsidR="007F741C" w:rsidRDefault="008748CE" w:rsidP="00CE393C">
      <w:pPr>
        <w:pStyle w:val="Heading2"/>
      </w:pPr>
      <w:r w:rsidRPr="008F2CFB">
        <w:t>2.</w:t>
      </w:r>
      <w:r w:rsidR="00CE393C">
        <w:t>2</w:t>
      </w:r>
      <w:r w:rsidRPr="008F2CFB">
        <w:tab/>
      </w:r>
      <w:r w:rsidR="007F741C" w:rsidRPr="008F2CFB">
        <w:t>HARQ ACK/NAK feedback</w:t>
      </w:r>
    </w:p>
    <w:p w14:paraId="066CB063" w14:textId="166F4F5C" w:rsidR="00CE393C" w:rsidRPr="0021020A" w:rsidRDefault="00CE393C" w:rsidP="008C1B6F">
      <w:pPr>
        <w:pStyle w:val="BodyText"/>
        <w:rPr>
          <w:lang w:val="en-US"/>
        </w:rPr>
      </w:pPr>
      <w:r w:rsidRPr="0021020A">
        <w:rPr>
          <w:lang w:val="en-US"/>
        </w:rPr>
        <w:t xml:space="preserve">Considering that </w:t>
      </w:r>
      <w:r w:rsidR="005C2907" w:rsidRPr="0021020A">
        <w:rPr>
          <w:lang w:val="en-US"/>
        </w:rPr>
        <w:t xml:space="preserve">the multiple TB feature is targeting scenarios with poor coverage, </w:t>
      </w:r>
      <w:proofErr w:type="gramStart"/>
      <w:r w:rsidR="005C2907" w:rsidRPr="0021020A">
        <w:rPr>
          <w:lang w:val="en-US"/>
        </w:rPr>
        <w:t xml:space="preserve">and </w:t>
      </w:r>
      <w:r w:rsidR="0077669C" w:rsidRPr="0021020A">
        <w:rPr>
          <w:lang w:val="en-US"/>
        </w:rPr>
        <w:t>also</w:t>
      </w:r>
      <w:proofErr w:type="gramEnd"/>
      <w:r w:rsidR="0077669C" w:rsidRPr="0021020A">
        <w:rPr>
          <w:lang w:val="en-US"/>
        </w:rPr>
        <w:t xml:space="preserve"> that </w:t>
      </w:r>
      <w:r w:rsidRPr="0021020A">
        <w:rPr>
          <w:lang w:val="en-US"/>
        </w:rPr>
        <w:t xml:space="preserve">multiplexing </w:t>
      </w:r>
      <w:r w:rsidR="005C2907" w:rsidRPr="0021020A">
        <w:rPr>
          <w:lang w:val="en-US"/>
        </w:rPr>
        <w:t>of HARQ ACK/NAK feedback requires major updates to the PUCCH receiver, it is proposed t</w:t>
      </w:r>
      <w:r w:rsidR="0077669C" w:rsidRPr="0021020A">
        <w:rPr>
          <w:lang w:val="en-US"/>
        </w:rPr>
        <w:t>hat</w:t>
      </w:r>
      <w:r w:rsidR="005C2907" w:rsidRPr="0021020A">
        <w:rPr>
          <w:lang w:val="en-US"/>
        </w:rPr>
        <w:t xml:space="preserve"> only bundled HARQ ACK/NAK feedback </w:t>
      </w:r>
      <w:r w:rsidR="0077669C" w:rsidRPr="0021020A">
        <w:rPr>
          <w:lang w:val="en-US"/>
        </w:rPr>
        <w:t xml:space="preserve">is specified </w:t>
      </w:r>
      <w:r w:rsidR="005C2907" w:rsidRPr="0021020A">
        <w:rPr>
          <w:lang w:val="en-US"/>
        </w:rPr>
        <w:t xml:space="preserve">in addition to </w:t>
      </w:r>
      <w:r w:rsidR="0077669C" w:rsidRPr="0021020A">
        <w:rPr>
          <w:lang w:val="en-US"/>
        </w:rPr>
        <w:t>that each TB has its own separately encoded HARQ ACK/NACK feedback</w:t>
      </w:r>
      <w:r w:rsidR="005C2907" w:rsidRPr="0021020A">
        <w:rPr>
          <w:lang w:val="en-US"/>
        </w:rPr>
        <w:t xml:space="preserve">. </w:t>
      </w:r>
    </w:p>
    <w:p w14:paraId="61746CC8" w14:textId="61CEB256" w:rsidR="0077669C" w:rsidRPr="009447E4" w:rsidRDefault="0077669C" w:rsidP="008C1B6F">
      <w:pPr>
        <w:pStyle w:val="Proposal"/>
        <w:rPr>
          <w:lang w:val="en-US"/>
        </w:rPr>
      </w:pPr>
      <w:bookmarkStart w:id="12" w:name="_Toc4769408"/>
      <w:r w:rsidRPr="009447E4">
        <w:rPr>
          <w:lang w:val="en-US"/>
        </w:rPr>
        <w:t>HARQ ACK/NACK feedback bundling can be enabled or disabled by RRC, when multiple DL transport blocks are assigned by a single DCI.</w:t>
      </w:r>
      <w:bookmarkEnd w:id="12"/>
    </w:p>
    <w:p w14:paraId="519C7E75" w14:textId="34CF6FD9" w:rsidR="0077669C" w:rsidRPr="009447E4" w:rsidRDefault="0077669C" w:rsidP="008C1B6F">
      <w:pPr>
        <w:pStyle w:val="Proposal"/>
        <w:rPr>
          <w:lang w:val="en-US"/>
        </w:rPr>
      </w:pPr>
      <w:bookmarkStart w:id="13" w:name="_Toc4769409"/>
      <w:r w:rsidRPr="009447E4">
        <w:rPr>
          <w:lang w:val="en-US"/>
        </w:rPr>
        <w:t>For HARQ ACK/NACK feedback bundling, at least bundling of all the scheduled TBs is supported.</w:t>
      </w:r>
      <w:bookmarkEnd w:id="13"/>
      <w:r w:rsidRPr="009447E4">
        <w:rPr>
          <w:lang w:val="en-US"/>
        </w:rPr>
        <w:t xml:space="preserve"> </w:t>
      </w:r>
    </w:p>
    <w:p w14:paraId="5CE7666F" w14:textId="772B31C2" w:rsidR="00FC2938" w:rsidRPr="009F0E67" w:rsidRDefault="00727460" w:rsidP="00C5490B">
      <w:pPr>
        <w:pStyle w:val="Heading2"/>
      </w:pPr>
      <w:r w:rsidRPr="008F2CFB">
        <w:t>2.</w:t>
      </w:r>
      <w:r>
        <w:t>3</w:t>
      </w:r>
      <w:r w:rsidRPr="008F2CFB">
        <w:tab/>
      </w:r>
      <w:r w:rsidR="00741BF6">
        <w:t>S</w:t>
      </w:r>
      <w:r w:rsidRPr="008F2CFB">
        <w:t>cheduling gaps</w:t>
      </w:r>
    </w:p>
    <w:p w14:paraId="637727BA" w14:textId="5291A2C0" w:rsidR="0025350B" w:rsidRPr="009447E4" w:rsidRDefault="00CC52D6" w:rsidP="00F11DF6">
      <w:pPr>
        <w:pStyle w:val="BodyText"/>
        <w:rPr>
          <w:rFonts w:cs="Arial"/>
          <w:lang w:val="en-US"/>
        </w:rPr>
      </w:pPr>
      <w:r w:rsidRPr="0021020A">
        <w:rPr>
          <w:rFonts w:cs="Arial"/>
          <w:lang w:val="en-US"/>
        </w:rPr>
        <w:t xml:space="preserve">Scheduling a CE mode user with </w:t>
      </w:r>
      <w:r w:rsidR="00117C64" w:rsidRPr="0021020A">
        <w:rPr>
          <w:rFonts w:cs="Arial"/>
          <w:lang w:val="en-US"/>
        </w:rPr>
        <w:t>many</w:t>
      </w:r>
      <w:r w:rsidRPr="0021020A">
        <w:rPr>
          <w:rFonts w:cs="Arial"/>
          <w:lang w:val="en-US"/>
        </w:rPr>
        <w:t xml:space="preserve"> repetitions and many TBs may occupy a set of PRBs for </w:t>
      </w:r>
      <w:proofErr w:type="gramStart"/>
      <w:r w:rsidRPr="0021020A">
        <w:rPr>
          <w:rFonts w:cs="Arial"/>
          <w:lang w:val="en-US"/>
        </w:rPr>
        <w:t>a large number of</w:t>
      </w:r>
      <w:proofErr w:type="gramEnd"/>
      <w:r w:rsidRPr="0021020A">
        <w:rPr>
          <w:rFonts w:cs="Arial"/>
          <w:lang w:val="en-US"/>
        </w:rPr>
        <w:t xml:space="preserve"> consecutive subframes. </w:t>
      </w:r>
      <w:r w:rsidR="0025350B" w:rsidRPr="009447E4">
        <w:rPr>
          <w:rFonts w:cs="Arial"/>
          <w:lang w:val="en-US"/>
        </w:rPr>
        <w:t>T</w:t>
      </w:r>
      <w:r w:rsidRPr="009447E4">
        <w:rPr>
          <w:rFonts w:cs="Arial"/>
          <w:lang w:val="en-US"/>
        </w:rPr>
        <w:t>his may put temporal restrictions on the maximum throughput that may be provided for non-BL UEs. By introducing scheduling gaps this temporal restriction may be split in smaller pieces, thus potentially providing higher throughput with lower latency for the non-BL UEs</w:t>
      </w:r>
      <w:r w:rsidR="0025350B" w:rsidRPr="009447E4">
        <w:rPr>
          <w:rFonts w:cs="Arial"/>
          <w:lang w:val="en-US"/>
        </w:rPr>
        <w:t xml:space="preserve"> at the expense of a longer delay for the CE mode transmission. </w:t>
      </w:r>
    </w:p>
    <w:p w14:paraId="7335E451" w14:textId="059C1CB6" w:rsidR="00727460" w:rsidRPr="009447E4" w:rsidRDefault="0025350B" w:rsidP="00F11DF6">
      <w:pPr>
        <w:pStyle w:val="BodyText"/>
        <w:rPr>
          <w:rFonts w:cs="Arial"/>
          <w:lang w:val="en-US"/>
        </w:rPr>
      </w:pPr>
      <w:r w:rsidRPr="009447E4">
        <w:rPr>
          <w:rFonts w:cs="Arial"/>
          <w:lang w:val="en-US"/>
        </w:rPr>
        <w:lastRenderedPageBreak/>
        <w:t xml:space="preserve">The acceptance of initial delay for the CE mode transmissions is dependent on the service characteristics. For a background data transmission, an additional delay may be acceptable, but for e.g. a VoLTE transmission it is not. Thus, if supported, scheduling gaps needs to be configurable, and considering the impact on the DCI size, it is proposed that the use of scheduling gaps is semi-statically configured per UE via RRC signalling.   </w:t>
      </w:r>
    </w:p>
    <w:p w14:paraId="560D134A" w14:textId="768A49D2" w:rsidR="00A67544" w:rsidRPr="009447E4" w:rsidRDefault="00CC52D6" w:rsidP="00727460">
      <w:pPr>
        <w:pStyle w:val="Proposal"/>
        <w:rPr>
          <w:rFonts w:cs="Arial"/>
          <w:lang w:val="en-US"/>
        </w:rPr>
      </w:pPr>
      <w:bookmarkStart w:id="14" w:name="_Toc4769410"/>
      <w:r w:rsidRPr="009447E4">
        <w:rPr>
          <w:rFonts w:cs="Arial"/>
          <w:lang w:val="en-US"/>
        </w:rPr>
        <w:t>Downlink s</w:t>
      </w:r>
      <w:r w:rsidR="00C444EE" w:rsidRPr="009447E4">
        <w:rPr>
          <w:rFonts w:cs="Arial"/>
          <w:lang w:val="en-US"/>
        </w:rPr>
        <w:t xml:space="preserve">cheduling gaps are </w:t>
      </w:r>
      <w:r w:rsidRPr="009447E4">
        <w:rPr>
          <w:rFonts w:cs="Arial"/>
          <w:lang w:val="en-US"/>
        </w:rPr>
        <w:t>further considered</w:t>
      </w:r>
      <w:r w:rsidR="00A64EE5" w:rsidRPr="009447E4">
        <w:rPr>
          <w:rFonts w:cs="Arial"/>
          <w:lang w:val="en-US"/>
        </w:rPr>
        <w:t>.</w:t>
      </w:r>
      <w:bookmarkEnd w:id="14"/>
    </w:p>
    <w:p w14:paraId="27BEBCA5" w14:textId="0B0BD482" w:rsidR="00CA4305" w:rsidRPr="009447E4" w:rsidRDefault="0025350B" w:rsidP="00727460">
      <w:pPr>
        <w:pStyle w:val="Proposal"/>
        <w:rPr>
          <w:rFonts w:cs="Arial"/>
          <w:lang w:val="en-US"/>
        </w:rPr>
      </w:pPr>
      <w:bookmarkStart w:id="15" w:name="_Toc4769411"/>
      <w:r w:rsidRPr="009447E4">
        <w:rPr>
          <w:rFonts w:cs="Arial"/>
          <w:lang w:val="en-US"/>
        </w:rPr>
        <w:t xml:space="preserve">If scheduling gaps is </w:t>
      </w:r>
      <w:r w:rsidR="00523451" w:rsidRPr="009447E4">
        <w:rPr>
          <w:rFonts w:cs="Arial"/>
          <w:lang w:val="en-US"/>
        </w:rPr>
        <w:t>specified</w:t>
      </w:r>
      <w:r w:rsidRPr="009447E4">
        <w:rPr>
          <w:rFonts w:cs="Arial"/>
          <w:lang w:val="en-US"/>
        </w:rPr>
        <w:t>, the use of scheduling gaps is configured via RRC signalling.</w:t>
      </w:r>
      <w:bookmarkEnd w:id="15"/>
    </w:p>
    <w:p w14:paraId="415DF80B" w14:textId="1D1DB049" w:rsidR="00FF2255" w:rsidRDefault="00B263B9" w:rsidP="0007723F">
      <w:pPr>
        <w:pStyle w:val="Heading2"/>
      </w:pPr>
      <w:r w:rsidRPr="00947ECA">
        <w:t>2.</w:t>
      </w:r>
      <w:r w:rsidR="00727460">
        <w:t>4</w:t>
      </w:r>
      <w:r w:rsidR="00C919D2" w:rsidRPr="00947ECA">
        <w:tab/>
      </w:r>
      <w:r w:rsidR="00727460">
        <w:t>Interoperation with Rel-14/15 features</w:t>
      </w:r>
    </w:p>
    <w:p w14:paraId="6A6211B9" w14:textId="2234BA00" w:rsidR="0007723F" w:rsidRDefault="00947ECA" w:rsidP="0007723F">
      <w:pPr>
        <w:rPr>
          <w:rFonts w:ascii="Arial" w:hAnsi="Arial" w:cs="Arial"/>
          <w:lang w:val="en-GB" w:eastAsia="ja-JP"/>
        </w:rPr>
      </w:pPr>
      <w:r w:rsidRPr="0021020A">
        <w:rPr>
          <w:rFonts w:ascii="Arial" w:hAnsi="Arial" w:cs="Arial"/>
          <w:lang w:val="en-US"/>
        </w:rPr>
        <w:t xml:space="preserve">An overview of Rel-14/15 features with DCI impact is presented in </w:t>
      </w:r>
      <w:r w:rsidRPr="000C5CAD">
        <w:rPr>
          <w:rFonts w:ascii="Arial" w:hAnsi="Arial" w:cs="Arial"/>
        </w:rPr>
        <w:fldChar w:fldCharType="begin"/>
      </w:r>
      <w:r w:rsidRPr="0021020A">
        <w:rPr>
          <w:rFonts w:ascii="Arial" w:hAnsi="Arial" w:cs="Arial"/>
          <w:lang w:val="en-US"/>
        </w:rPr>
        <w:instrText xml:space="preserve"> REF _Ref528832228 \h </w:instrText>
      </w:r>
      <w:r w:rsidR="000C5CAD" w:rsidRPr="0021020A">
        <w:rPr>
          <w:rFonts w:ascii="Arial" w:hAnsi="Arial" w:cs="Arial"/>
          <w:lang w:val="en-US"/>
        </w:rPr>
        <w:instrText xml:space="preserve"> \* MERGEFORMAT </w:instrText>
      </w:r>
      <w:r w:rsidRPr="000C5CAD">
        <w:rPr>
          <w:rFonts w:ascii="Arial" w:hAnsi="Arial" w:cs="Arial"/>
        </w:rPr>
      </w:r>
      <w:r w:rsidRPr="000C5CAD">
        <w:rPr>
          <w:rFonts w:ascii="Arial" w:hAnsi="Arial" w:cs="Arial"/>
        </w:rPr>
        <w:fldChar w:fldCharType="separate"/>
      </w:r>
      <w:r w:rsidR="009447E4" w:rsidRPr="009447E4">
        <w:rPr>
          <w:rFonts w:ascii="Arial" w:hAnsi="Arial" w:cs="Arial"/>
          <w:lang w:val="en-US"/>
        </w:rPr>
        <w:t xml:space="preserve">Table </w:t>
      </w:r>
      <w:r w:rsidR="009447E4" w:rsidRPr="009447E4">
        <w:rPr>
          <w:rFonts w:ascii="Arial" w:hAnsi="Arial" w:cs="Arial"/>
          <w:noProof/>
          <w:lang w:val="en-US"/>
        </w:rPr>
        <w:t>3</w:t>
      </w:r>
      <w:r w:rsidRPr="000C5CAD">
        <w:rPr>
          <w:rFonts w:ascii="Arial" w:hAnsi="Arial" w:cs="Arial"/>
        </w:rPr>
        <w:fldChar w:fldCharType="end"/>
      </w:r>
      <w:r w:rsidRPr="0021020A">
        <w:rPr>
          <w:rFonts w:ascii="Arial" w:hAnsi="Arial" w:cs="Arial"/>
          <w:lang w:val="en-US"/>
        </w:rPr>
        <w:t xml:space="preserve"> and </w:t>
      </w:r>
      <w:r w:rsidRPr="000C5CAD">
        <w:rPr>
          <w:rFonts w:ascii="Arial" w:hAnsi="Arial" w:cs="Arial"/>
        </w:rPr>
        <w:fldChar w:fldCharType="begin"/>
      </w:r>
      <w:r w:rsidRPr="0021020A">
        <w:rPr>
          <w:rFonts w:ascii="Arial" w:hAnsi="Arial" w:cs="Arial"/>
          <w:lang w:val="en-US"/>
        </w:rPr>
        <w:instrText xml:space="preserve"> REF _Ref528832230 \h </w:instrText>
      </w:r>
      <w:r w:rsidR="000C5CAD" w:rsidRPr="0021020A">
        <w:rPr>
          <w:rFonts w:ascii="Arial" w:hAnsi="Arial" w:cs="Arial"/>
          <w:lang w:val="en-US"/>
        </w:rPr>
        <w:instrText xml:space="preserve"> \* MERGEFORMAT </w:instrText>
      </w:r>
      <w:r w:rsidRPr="000C5CAD">
        <w:rPr>
          <w:rFonts w:ascii="Arial" w:hAnsi="Arial" w:cs="Arial"/>
        </w:rPr>
      </w:r>
      <w:r w:rsidRPr="000C5CAD">
        <w:rPr>
          <w:rFonts w:ascii="Arial" w:hAnsi="Arial" w:cs="Arial"/>
        </w:rPr>
        <w:fldChar w:fldCharType="separate"/>
      </w:r>
      <w:r w:rsidR="009447E4" w:rsidRPr="009447E4">
        <w:rPr>
          <w:rFonts w:ascii="Arial" w:hAnsi="Arial" w:cs="Arial"/>
          <w:lang w:val="en-US"/>
        </w:rPr>
        <w:t xml:space="preserve">Table </w:t>
      </w:r>
      <w:r w:rsidR="009447E4" w:rsidRPr="009447E4">
        <w:rPr>
          <w:rFonts w:ascii="Arial" w:hAnsi="Arial" w:cs="Arial"/>
          <w:noProof/>
          <w:lang w:val="en-US"/>
        </w:rPr>
        <w:t>4</w:t>
      </w:r>
      <w:r w:rsidRPr="000C5CAD">
        <w:rPr>
          <w:rFonts w:ascii="Arial" w:hAnsi="Arial" w:cs="Arial"/>
        </w:rPr>
        <w:fldChar w:fldCharType="end"/>
      </w:r>
      <w:r w:rsidRPr="0021020A">
        <w:rPr>
          <w:rFonts w:ascii="Arial" w:hAnsi="Arial" w:cs="Arial"/>
          <w:lang w:val="en-US"/>
        </w:rPr>
        <w:t>.</w:t>
      </w:r>
      <w:r w:rsidR="0007723F" w:rsidRPr="0021020A">
        <w:rPr>
          <w:rFonts w:ascii="Arial" w:hAnsi="Arial" w:cs="Arial"/>
          <w:lang w:val="en-US"/>
        </w:rPr>
        <w:t xml:space="preserve"> </w:t>
      </w:r>
      <w:r w:rsidR="0007723F" w:rsidRPr="000C5CAD">
        <w:rPr>
          <w:rFonts w:ascii="Arial" w:hAnsi="Arial" w:cs="Arial"/>
          <w:lang w:val="en-GB" w:eastAsia="ja-JP"/>
        </w:rPr>
        <w:t>When designing the DCI, the possibility of configuring scheduling of multiple DL-UL transport blocks together with existing LTE-M features should be considered.</w:t>
      </w:r>
      <w:r w:rsidR="00727460">
        <w:rPr>
          <w:rFonts w:ascii="Arial" w:hAnsi="Arial" w:cs="Arial"/>
          <w:lang w:val="en-GB" w:eastAsia="ja-JP"/>
        </w:rPr>
        <w:t xml:space="preserve"> This coexistence can be on two levels:</w:t>
      </w:r>
    </w:p>
    <w:p w14:paraId="74E0032B" w14:textId="77777777" w:rsidR="008E0A40" w:rsidRDefault="00727460" w:rsidP="00727460">
      <w:pPr>
        <w:pStyle w:val="ListParagraph"/>
        <w:numPr>
          <w:ilvl w:val="0"/>
          <w:numId w:val="33"/>
        </w:numPr>
        <w:rPr>
          <w:rFonts w:ascii="Arial" w:hAnsi="Arial" w:cs="Arial"/>
          <w:lang w:val="en-GB" w:eastAsia="ja-JP"/>
        </w:rPr>
      </w:pPr>
      <w:r>
        <w:rPr>
          <w:rFonts w:ascii="Arial" w:hAnsi="Arial" w:cs="Arial"/>
          <w:lang w:val="en-GB" w:eastAsia="ja-JP"/>
        </w:rPr>
        <w:t xml:space="preserve">The Rel-14/15 feature is </w:t>
      </w:r>
      <w:r w:rsidRPr="00454425">
        <w:rPr>
          <w:rFonts w:ascii="Arial" w:hAnsi="Arial" w:cs="Arial"/>
          <w:u w:val="single"/>
          <w:lang w:val="en-GB" w:eastAsia="ja-JP"/>
        </w:rPr>
        <w:t>configured</w:t>
      </w:r>
      <w:r>
        <w:rPr>
          <w:rFonts w:ascii="Arial" w:hAnsi="Arial" w:cs="Arial"/>
          <w:lang w:val="en-GB" w:eastAsia="ja-JP"/>
        </w:rPr>
        <w:t xml:space="preserve"> at the same time as scheduling of multiple DL/UL transport blocks, but the </w:t>
      </w:r>
      <w:r w:rsidR="008E0A40">
        <w:rPr>
          <w:rFonts w:ascii="Arial" w:hAnsi="Arial" w:cs="Arial"/>
          <w:lang w:val="en-GB" w:eastAsia="ja-JP"/>
        </w:rPr>
        <w:t xml:space="preserve">multiple TB </w:t>
      </w:r>
      <w:r>
        <w:rPr>
          <w:rFonts w:ascii="Arial" w:hAnsi="Arial" w:cs="Arial"/>
          <w:lang w:val="en-GB" w:eastAsia="ja-JP"/>
        </w:rPr>
        <w:t xml:space="preserve">scheduling </w:t>
      </w:r>
      <w:r w:rsidR="008E0A40">
        <w:rPr>
          <w:rFonts w:ascii="Arial" w:hAnsi="Arial" w:cs="Arial"/>
          <w:lang w:val="en-GB" w:eastAsia="ja-JP"/>
        </w:rPr>
        <w:t>do not use the Rel-14/15 feature</w:t>
      </w:r>
    </w:p>
    <w:p w14:paraId="3DFEA863" w14:textId="19963639" w:rsidR="00727460" w:rsidRPr="00727460" w:rsidRDefault="008E0A40" w:rsidP="00727460">
      <w:pPr>
        <w:pStyle w:val="ListParagraph"/>
        <w:numPr>
          <w:ilvl w:val="0"/>
          <w:numId w:val="33"/>
        </w:numPr>
        <w:rPr>
          <w:rFonts w:ascii="Arial" w:hAnsi="Arial" w:cs="Arial"/>
          <w:lang w:val="en-GB" w:eastAsia="ja-JP"/>
        </w:rPr>
      </w:pPr>
      <w:r>
        <w:rPr>
          <w:rFonts w:ascii="Arial" w:hAnsi="Arial" w:cs="Arial"/>
          <w:lang w:val="en-GB" w:eastAsia="ja-JP"/>
        </w:rPr>
        <w:t xml:space="preserve">The Rel-14/15 feature is also </w:t>
      </w:r>
      <w:r w:rsidRPr="00454425">
        <w:rPr>
          <w:rFonts w:ascii="Arial" w:hAnsi="Arial" w:cs="Arial"/>
          <w:u w:val="single"/>
          <w:lang w:val="en-GB" w:eastAsia="ja-JP"/>
        </w:rPr>
        <w:t>used</w:t>
      </w:r>
      <w:r>
        <w:rPr>
          <w:rFonts w:ascii="Arial" w:hAnsi="Arial" w:cs="Arial"/>
          <w:lang w:val="en-GB" w:eastAsia="ja-JP"/>
        </w:rPr>
        <w:t xml:space="preserve"> for multiple TB scheduling </w:t>
      </w:r>
      <w:r w:rsidR="00727460">
        <w:rPr>
          <w:rFonts w:ascii="Arial" w:hAnsi="Arial" w:cs="Arial"/>
          <w:lang w:val="en-GB" w:eastAsia="ja-JP"/>
        </w:rPr>
        <w:t xml:space="preserve"> </w:t>
      </w:r>
    </w:p>
    <w:p w14:paraId="4B42A09A" w14:textId="77777777" w:rsidR="008D2799" w:rsidRPr="0007723F" w:rsidRDefault="008D2799" w:rsidP="0007723F">
      <w:pPr>
        <w:rPr>
          <w:rFonts w:ascii="Arial" w:hAnsi="Arial" w:cs="Arial"/>
          <w:lang w:val="en-GB" w:eastAsia="ja-JP"/>
        </w:rPr>
      </w:pPr>
    </w:p>
    <w:p w14:paraId="31A31083" w14:textId="792D1252" w:rsidR="00947ECA" w:rsidRPr="0007723F" w:rsidRDefault="0007723F" w:rsidP="00947ECA">
      <w:pPr>
        <w:pStyle w:val="Proposal"/>
        <w:rPr>
          <w:lang w:val="en-GB"/>
        </w:rPr>
      </w:pPr>
      <w:bookmarkStart w:id="16" w:name="_Toc4769412"/>
      <w:r>
        <w:rPr>
          <w:lang w:val="en-GB"/>
        </w:rPr>
        <w:t xml:space="preserve">Further consider which Rel-14/15 features that should be possible to configure </w:t>
      </w:r>
      <w:r w:rsidR="00DB4EFB">
        <w:rPr>
          <w:lang w:val="en-GB"/>
        </w:rPr>
        <w:t xml:space="preserve">and/or use </w:t>
      </w:r>
      <w:r>
        <w:rPr>
          <w:lang w:val="en-GB"/>
        </w:rPr>
        <w:t xml:space="preserve">together with </w:t>
      </w:r>
      <w:r w:rsidRPr="000C5CAD">
        <w:rPr>
          <w:rFonts w:cs="Arial"/>
          <w:lang w:val="en-GB" w:eastAsia="ja-JP"/>
        </w:rPr>
        <w:t>scheduling of multiple DL-UL transport blocks</w:t>
      </w:r>
      <w:r>
        <w:rPr>
          <w:rFonts w:cs="Arial"/>
          <w:lang w:val="en-GB" w:eastAsia="ja-JP"/>
        </w:rPr>
        <w:t>.</w:t>
      </w:r>
      <w:bookmarkEnd w:id="16"/>
    </w:p>
    <w:p w14:paraId="148D866E" w14:textId="77777777" w:rsidR="00947ECA" w:rsidRPr="009447E4" w:rsidRDefault="00947ECA" w:rsidP="00947ECA">
      <w:pPr>
        <w:rPr>
          <w:rFonts w:ascii="Times New Roman" w:hAnsi="Times New Roman"/>
          <w:sz w:val="20"/>
          <w:szCs w:val="20"/>
          <w:lang w:val="en-US" w:eastAsia="sv-SE"/>
        </w:rPr>
      </w:pPr>
    </w:p>
    <w:p w14:paraId="72A0DE92" w14:textId="3CAD182D" w:rsidR="00947ECA" w:rsidRPr="00947ECA" w:rsidRDefault="00947ECA" w:rsidP="00A01F79">
      <w:pPr>
        <w:pStyle w:val="TH"/>
      </w:pPr>
      <w:bookmarkStart w:id="17" w:name="_Ref528832228"/>
      <w:r w:rsidRPr="00947ECA">
        <w:t xml:space="preserve">Table </w:t>
      </w:r>
      <w:r>
        <w:fldChar w:fldCharType="begin"/>
      </w:r>
      <w:r w:rsidRPr="00947ECA">
        <w:instrText xml:space="preserve"> SEQ Table \* ARABIC </w:instrText>
      </w:r>
      <w:r>
        <w:fldChar w:fldCharType="separate"/>
      </w:r>
      <w:r w:rsidR="009447E4">
        <w:rPr>
          <w:noProof/>
        </w:rPr>
        <w:t>3</w:t>
      </w:r>
      <w:r>
        <w:fldChar w:fldCharType="end"/>
      </w:r>
      <w:bookmarkEnd w:id="17"/>
      <w:r w:rsidRPr="00947ECA">
        <w:t xml:space="preserve">: </w:t>
      </w:r>
      <w:r>
        <w:rPr>
          <w:lang w:eastAsia="en-US"/>
        </w:rPr>
        <w:t>Rel</w:t>
      </w:r>
      <w:r w:rsidR="0007723F">
        <w:t>-14 features with DCI impact</w:t>
      </w:r>
    </w:p>
    <w:tbl>
      <w:tblPr>
        <w:tblW w:w="9172" w:type="dxa"/>
        <w:jc w:val="center"/>
        <w:tblCellMar>
          <w:left w:w="0" w:type="dxa"/>
          <w:right w:w="0" w:type="dxa"/>
        </w:tblCellMar>
        <w:tblLook w:val="04A0" w:firstRow="1" w:lastRow="0" w:firstColumn="1" w:lastColumn="0" w:noHBand="0" w:noVBand="1"/>
      </w:tblPr>
      <w:tblGrid>
        <w:gridCol w:w="6511"/>
        <w:gridCol w:w="2661"/>
      </w:tblGrid>
      <w:tr w:rsidR="00454425" w:rsidRPr="009447E4" w14:paraId="093E4091" w14:textId="77777777" w:rsidTr="00BC4BDE">
        <w:trPr>
          <w:cantSplit/>
          <w:jc w:val="center"/>
        </w:trPr>
        <w:tc>
          <w:tcPr>
            <w:tcW w:w="6511"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617BE9C1" w14:textId="355E485B" w:rsidR="00454425" w:rsidRDefault="00454425" w:rsidP="008F7BE8">
            <w:pPr>
              <w:pStyle w:val="TAL"/>
              <w:rPr>
                <w:b/>
                <w:bCs/>
                <w:i/>
                <w:iCs/>
                <w:lang w:val="en-GB" w:eastAsia="en-GB"/>
              </w:rPr>
            </w:pPr>
            <w:r>
              <w:rPr>
                <w:b/>
                <w:bCs/>
                <w:i/>
                <w:iCs/>
                <w:lang w:val="en-GB" w:eastAsia="en-GB"/>
              </w:rPr>
              <w:t>Feature</w:t>
            </w:r>
          </w:p>
        </w:tc>
        <w:tc>
          <w:tcPr>
            <w:tcW w:w="2661" w:type="dxa"/>
            <w:tcBorders>
              <w:top w:val="single" w:sz="8" w:space="0" w:color="808080"/>
              <w:left w:val="single" w:sz="8" w:space="0" w:color="808080"/>
              <w:bottom w:val="single" w:sz="8" w:space="0" w:color="808080"/>
              <w:right w:val="single" w:sz="8" w:space="0" w:color="808080"/>
            </w:tcBorders>
          </w:tcPr>
          <w:p w14:paraId="69C36D1F" w14:textId="6059C5A2" w:rsidR="00454425" w:rsidRDefault="00454425" w:rsidP="008F7BE8">
            <w:pPr>
              <w:pStyle w:val="TAL"/>
              <w:rPr>
                <w:b/>
                <w:bCs/>
                <w:i/>
                <w:iCs/>
                <w:lang w:val="en-GB" w:eastAsia="en-GB"/>
              </w:rPr>
            </w:pPr>
            <w:r>
              <w:rPr>
                <w:b/>
                <w:bCs/>
                <w:i/>
                <w:iCs/>
                <w:lang w:val="en-GB" w:eastAsia="en-GB"/>
              </w:rPr>
              <w:t xml:space="preserve">Possible to </w:t>
            </w:r>
            <w:r w:rsidRPr="00071484">
              <w:rPr>
                <w:b/>
                <w:bCs/>
                <w:i/>
                <w:iCs/>
                <w:u w:val="single"/>
                <w:lang w:val="en-GB" w:eastAsia="en-GB"/>
              </w:rPr>
              <w:t>use</w:t>
            </w:r>
            <w:r>
              <w:rPr>
                <w:b/>
                <w:bCs/>
                <w:i/>
                <w:iCs/>
                <w:lang w:val="en-GB" w:eastAsia="en-GB"/>
              </w:rPr>
              <w:t xml:space="preserve"> feature in combination with multiple TBs</w:t>
            </w:r>
          </w:p>
        </w:tc>
      </w:tr>
      <w:tr w:rsidR="00454425" w:rsidRPr="009447E4" w14:paraId="1E208737" w14:textId="45084B14" w:rsidTr="00BC4BDE">
        <w:trPr>
          <w:cantSplit/>
          <w:jc w:val="center"/>
        </w:trPr>
        <w:tc>
          <w:tcPr>
            <w:tcW w:w="6511"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146AD6FF" w14:textId="77777777" w:rsidR="00454425" w:rsidRDefault="00454425" w:rsidP="008F7BE8">
            <w:pPr>
              <w:pStyle w:val="TAL"/>
              <w:rPr>
                <w:b/>
                <w:bCs/>
                <w:i/>
                <w:iCs/>
                <w:szCs w:val="18"/>
                <w:lang w:val="en-GB" w:eastAsia="en-GB"/>
              </w:rPr>
            </w:pPr>
            <w:proofErr w:type="spellStart"/>
            <w:r>
              <w:rPr>
                <w:b/>
                <w:bCs/>
                <w:i/>
                <w:iCs/>
                <w:lang w:val="en-GB" w:eastAsia="en-GB"/>
              </w:rPr>
              <w:t>ce</w:t>
            </w:r>
            <w:proofErr w:type="spellEnd"/>
            <w:r>
              <w:rPr>
                <w:b/>
                <w:bCs/>
                <w:i/>
                <w:iCs/>
                <w:lang w:val="en-GB" w:eastAsia="en-GB"/>
              </w:rPr>
              <w:t>-HARQ-</w:t>
            </w:r>
            <w:proofErr w:type="spellStart"/>
            <w:r>
              <w:rPr>
                <w:b/>
                <w:bCs/>
                <w:i/>
                <w:iCs/>
                <w:lang w:val="en-GB" w:eastAsia="en-GB"/>
              </w:rPr>
              <w:t>AckBundling</w:t>
            </w:r>
            <w:proofErr w:type="spellEnd"/>
          </w:p>
          <w:p w14:paraId="61C6AE7B" w14:textId="77777777" w:rsidR="00454425" w:rsidRDefault="00454425" w:rsidP="008F7BE8">
            <w:pPr>
              <w:pStyle w:val="TAL"/>
              <w:rPr>
                <w:b/>
                <w:bCs/>
                <w:i/>
                <w:iCs/>
                <w:sz w:val="20"/>
                <w:szCs w:val="20"/>
                <w:lang w:val="en-GB" w:eastAsia="en-GB"/>
              </w:rPr>
            </w:pPr>
            <w:r>
              <w:rPr>
                <w:lang w:val="en-GB" w:eastAsia="en-GB"/>
              </w:rPr>
              <w:t>Indicates whether the UE supports HARQ-ACK bundling in half duplex FDD in CE mode A</w:t>
            </w:r>
            <w:r>
              <w:rPr>
                <w:lang w:val="en-GB" w:eastAsia="ja-JP"/>
              </w:rPr>
              <w:t>, as specified in TS</w:t>
            </w:r>
            <w:r>
              <w:rPr>
                <w:lang w:val="en-GB" w:eastAsia="en-GB"/>
              </w:rPr>
              <w:t xml:space="preserve"> 36.212 [22] and TS 36.213 [23]</w:t>
            </w:r>
            <w:r>
              <w:rPr>
                <w:lang w:val="en-GB" w:eastAsia="ja-JP"/>
              </w:rPr>
              <w:t>.</w:t>
            </w:r>
          </w:p>
        </w:tc>
        <w:tc>
          <w:tcPr>
            <w:tcW w:w="2661" w:type="dxa"/>
            <w:tcBorders>
              <w:top w:val="single" w:sz="8" w:space="0" w:color="808080"/>
              <w:left w:val="single" w:sz="8" w:space="0" w:color="808080"/>
              <w:bottom w:val="single" w:sz="8" w:space="0" w:color="808080"/>
              <w:right w:val="single" w:sz="8" w:space="0" w:color="808080"/>
            </w:tcBorders>
          </w:tcPr>
          <w:p w14:paraId="6A35255D" w14:textId="63CEF3C5" w:rsidR="00454425" w:rsidRPr="00FC7605" w:rsidRDefault="00454425" w:rsidP="008F7BE8">
            <w:pPr>
              <w:pStyle w:val="TAL"/>
              <w:rPr>
                <w:bCs/>
                <w:i/>
                <w:iCs/>
                <w:lang w:val="en-GB" w:eastAsia="en-GB"/>
              </w:rPr>
            </w:pPr>
            <w:r w:rsidRPr="00FC7605">
              <w:rPr>
                <w:bCs/>
                <w:i/>
                <w:iCs/>
                <w:lang w:val="en-GB" w:eastAsia="en-GB"/>
              </w:rPr>
              <w:t>If limited impact on the standards and no addition to the total size of the DCI</w:t>
            </w:r>
          </w:p>
        </w:tc>
      </w:tr>
      <w:tr w:rsidR="00454425" w:rsidRPr="003476E8" w14:paraId="5EAEBBBD" w14:textId="13E75E98" w:rsidTr="00BC4BDE">
        <w:trPr>
          <w:cantSplit/>
          <w:jc w:val="center"/>
        </w:trPr>
        <w:tc>
          <w:tcPr>
            <w:tcW w:w="6511"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60F01D59" w14:textId="77777777" w:rsidR="00454425" w:rsidRDefault="00454425" w:rsidP="008F7BE8">
            <w:pPr>
              <w:pStyle w:val="TAL"/>
              <w:rPr>
                <w:b/>
                <w:bCs/>
                <w:i/>
                <w:iCs/>
                <w:lang w:val="en-GB" w:eastAsia="en-GB"/>
              </w:rPr>
            </w:pPr>
            <w:proofErr w:type="spellStart"/>
            <w:r>
              <w:rPr>
                <w:b/>
                <w:bCs/>
                <w:i/>
                <w:iCs/>
                <w:lang w:val="en-GB" w:eastAsia="en-GB"/>
              </w:rPr>
              <w:t>ce</w:t>
            </w:r>
            <w:proofErr w:type="spellEnd"/>
            <w:r>
              <w:rPr>
                <w:b/>
                <w:bCs/>
                <w:i/>
                <w:iCs/>
                <w:lang w:val="en-GB" w:eastAsia="en-GB"/>
              </w:rPr>
              <w:t>-PDSCH-PUSCH-Enhancement</w:t>
            </w:r>
          </w:p>
          <w:p w14:paraId="76A2CD66" w14:textId="77777777" w:rsidR="00454425" w:rsidRDefault="00454425" w:rsidP="008F7BE8">
            <w:pPr>
              <w:pStyle w:val="TAL"/>
              <w:rPr>
                <w:b/>
                <w:bCs/>
                <w:i/>
                <w:iCs/>
                <w:lang w:val="en-GB" w:eastAsia="en-GB"/>
              </w:rPr>
            </w:pPr>
            <w:r>
              <w:rPr>
                <w:lang w:val="en-GB" w:eastAsia="en-GB"/>
              </w:rPr>
              <w:t>Indicates whether the UE supports new numbers of repetitions for PUSCH and modulation restrictions for PDSCH/PUSCH in CE mode A</w:t>
            </w:r>
            <w:r>
              <w:rPr>
                <w:lang w:val="en-GB" w:eastAsia="ja-JP"/>
              </w:rPr>
              <w:t xml:space="preserve"> as specified in TS</w:t>
            </w:r>
            <w:r>
              <w:rPr>
                <w:lang w:val="en-GB" w:eastAsia="en-GB"/>
              </w:rPr>
              <w:t xml:space="preserve"> 36.212 [22] and TS 36.213 [23].</w:t>
            </w:r>
          </w:p>
        </w:tc>
        <w:tc>
          <w:tcPr>
            <w:tcW w:w="2661" w:type="dxa"/>
            <w:tcBorders>
              <w:top w:val="nil"/>
              <w:left w:val="single" w:sz="8" w:space="0" w:color="808080"/>
              <w:bottom w:val="single" w:sz="8" w:space="0" w:color="808080"/>
              <w:right w:val="single" w:sz="8" w:space="0" w:color="808080"/>
            </w:tcBorders>
          </w:tcPr>
          <w:p w14:paraId="2E249FB9" w14:textId="3B8986E5" w:rsidR="00454425" w:rsidRPr="00FC7605" w:rsidRDefault="00454425" w:rsidP="008F7BE8">
            <w:pPr>
              <w:pStyle w:val="TAL"/>
              <w:rPr>
                <w:bCs/>
                <w:i/>
                <w:iCs/>
                <w:lang w:val="en-GB" w:eastAsia="en-GB"/>
              </w:rPr>
            </w:pPr>
            <w:r w:rsidRPr="00FC7605">
              <w:rPr>
                <w:bCs/>
                <w:i/>
                <w:iCs/>
                <w:lang w:val="en-GB" w:eastAsia="en-GB"/>
              </w:rPr>
              <w:t>Yes</w:t>
            </w:r>
          </w:p>
        </w:tc>
      </w:tr>
      <w:tr w:rsidR="00454425" w:rsidRPr="009447E4" w14:paraId="4CD15566" w14:textId="4E104004" w:rsidTr="00BC4BDE">
        <w:trPr>
          <w:cantSplit/>
          <w:jc w:val="center"/>
        </w:trPr>
        <w:tc>
          <w:tcPr>
            <w:tcW w:w="6511"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70651AE6" w14:textId="77777777" w:rsidR="00454425" w:rsidRDefault="00454425" w:rsidP="003476E8">
            <w:pPr>
              <w:pStyle w:val="TAL"/>
              <w:rPr>
                <w:b/>
                <w:bCs/>
                <w:i/>
                <w:iCs/>
                <w:lang w:val="en-GB" w:eastAsia="en-GB"/>
              </w:rPr>
            </w:pPr>
            <w:proofErr w:type="spellStart"/>
            <w:r>
              <w:rPr>
                <w:b/>
                <w:bCs/>
                <w:i/>
                <w:iCs/>
                <w:lang w:val="en-GB" w:eastAsia="en-GB"/>
              </w:rPr>
              <w:t>ce</w:t>
            </w:r>
            <w:proofErr w:type="spellEnd"/>
            <w:r>
              <w:rPr>
                <w:b/>
                <w:bCs/>
                <w:i/>
                <w:iCs/>
                <w:lang w:val="en-GB" w:eastAsia="en-GB"/>
              </w:rPr>
              <w:t>-PDSCH-PUSCH-</w:t>
            </w:r>
            <w:proofErr w:type="spellStart"/>
            <w:r>
              <w:rPr>
                <w:b/>
                <w:bCs/>
                <w:i/>
                <w:iCs/>
                <w:lang w:val="en-GB" w:eastAsia="en-GB"/>
              </w:rPr>
              <w:t>MaxBandwidth</w:t>
            </w:r>
            <w:proofErr w:type="spellEnd"/>
          </w:p>
          <w:p w14:paraId="71C5D034" w14:textId="77777777" w:rsidR="00454425" w:rsidRDefault="00454425" w:rsidP="003476E8">
            <w:pPr>
              <w:pStyle w:val="TAL"/>
              <w:rPr>
                <w:b/>
                <w:bCs/>
                <w:i/>
                <w:iCs/>
                <w:lang w:val="en-GB" w:eastAsia="en-GB"/>
              </w:rPr>
            </w:pPr>
            <w:r>
              <w:rPr>
                <w:lang w:val="en-GB" w:eastAsia="en-GB"/>
              </w:rPr>
              <w:t xml:space="preserve">Indicates the maximum supported PDSCH/PUSCH channel bandwidth in CE mode A and B, </w:t>
            </w:r>
            <w:r>
              <w:rPr>
                <w:lang w:val="en-GB" w:eastAsia="ja-JP"/>
              </w:rPr>
              <w:t>as specified in TS</w:t>
            </w:r>
            <w:r>
              <w:rPr>
                <w:lang w:val="en-GB" w:eastAsia="en-GB"/>
              </w:rPr>
              <w:t xml:space="preserve"> 36.212 [22] and TS 36.213 [23]</w:t>
            </w:r>
            <w:r>
              <w:rPr>
                <w:lang w:val="en-GB" w:eastAsia="ja-JP"/>
              </w:rPr>
              <w:t xml:space="preserve">. Value bw5 corresponds to 5 MHz and value bw20 corresponds to 20 </w:t>
            </w:r>
            <w:proofErr w:type="spellStart"/>
            <w:r>
              <w:rPr>
                <w:lang w:val="en-GB" w:eastAsia="ja-JP"/>
              </w:rPr>
              <w:t>MHz.</w:t>
            </w:r>
            <w:proofErr w:type="spellEnd"/>
            <w:r>
              <w:rPr>
                <w:lang w:val="en-GB" w:eastAsia="ja-JP"/>
              </w:rPr>
              <w:t xml:space="preserve"> If the field is absent the maximum </w:t>
            </w:r>
            <w:r>
              <w:rPr>
                <w:lang w:val="en-GB" w:eastAsia="en-GB"/>
              </w:rPr>
              <w:t xml:space="preserve">PDSCH/PUSCH channel bandwidth in CE mode A and B is 1.4 </w:t>
            </w:r>
            <w:proofErr w:type="spellStart"/>
            <w:r>
              <w:rPr>
                <w:lang w:val="en-GB" w:eastAsia="en-GB"/>
              </w:rPr>
              <w:t>MHz.</w:t>
            </w:r>
            <w:proofErr w:type="spellEnd"/>
            <w:r>
              <w:rPr>
                <w:lang w:val="en-GB" w:eastAsia="en-GB"/>
              </w:rPr>
              <w:t xml:space="preserve"> If the setting of this parameter is 20 MHz, the max supported PUSCH channel bandwidth in CE mode A is 5 </w:t>
            </w:r>
            <w:proofErr w:type="spellStart"/>
            <w:r>
              <w:rPr>
                <w:lang w:val="en-GB" w:eastAsia="en-GB"/>
              </w:rPr>
              <w:t>MHz.</w:t>
            </w:r>
            <w:proofErr w:type="spellEnd"/>
            <w:r>
              <w:rPr>
                <w:lang w:val="en-GB" w:eastAsia="en-GB"/>
              </w:rPr>
              <w:t xml:space="preserve"> The maximum PUSCH channel bandwidth in CE mode B is 1.4 MHz regardless of the setting of this parameter. Parameter: transmission bandwidth configuration, see TS 36.101 [42, table 5.6-1].</w:t>
            </w:r>
          </w:p>
        </w:tc>
        <w:tc>
          <w:tcPr>
            <w:tcW w:w="2661" w:type="dxa"/>
            <w:tcBorders>
              <w:top w:val="nil"/>
              <w:left w:val="single" w:sz="8" w:space="0" w:color="808080"/>
              <w:bottom w:val="single" w:sz="8" w:space="0" w:color="808080"/>
              <w:right w:val="single" w:sz="8" w:space="0" w:color="808080"/>
            </w:tcBorders>
          </w:tcPr>
          <w:p w14:paraId="6074C20D" w14:textId="3E4C84A1" w:rsidR="00454425" w:rsidRPr="00FC7605" w:rsidRDefault="00454425" w:rsidP="003476E8">
            <w:pPr>
              <w:pStyle w:val="TAL"/>
              <w:rPr>
                <w:bCs/>
                <w:i/>
                <w:iCs/>
                <w:lang w:val="en-GB" w:eastAsia="en-GB"/>
              </w:rPr>
            </w:pPr>
            <w:r w:rsidRPr="00FC7605">
              <w:rPr>
                <w:bCs/>
                <w:i/>
                <w:iCs/>
                <w:lang w:val="en-GB" w:eastAsia="en-GB"/>
              </w:rPr>
              <w:t>If limited impact on the standards and no addition to the total size of the DCI</w:t>
            </w:r>
          </w:p>
        </w:tc>
      </w:tr>
      <w:tr w:rsidR="00454425" w:rsidRPr="009447E4" w14:paraId="0DD55D8D" w14:textId="7A455C70" w:rsidTr="00BC4BDE">
        <w:trPr>
          <w:cantSplit/>
          <w:jc w:val="center"/>
        </w:trPr>
        <w:tc>
          <w:tcPr>
            <w:tcW w:w="6511"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15C6034C" w14:textId="77777777" w:rsidR="00454425" w:rsidRDefault="00454425" w:rsidP="00954FEF">
            <w:pPr>
              <w:pStyle w:val="TAL"/>
              <w:rPr>
                <w:b/>
                <w:bCs/>
                <w:i/>
                <w:iCs/>
                <w:lang w:val="en-GB" w:eastAsia="en-GB"/>
              </w:rPr>
            </w:pPr>
            <w:proofErr w:type="spellStart"/>
            <w:r>
              <w:rPr>
                <w:b/>
                <w:bCs/>
                <w:i/>
                <w:iCs/>
                <w:lang w:val="en-GB" w:eastAsia="en-GB"/>
              </w:rPr>
              <w:t>ce</w:t>
            </w:r>
            <w:proofErr w:type="spellEnd"/>
            <w:r>
              <w:rPr>
                <w:b/>
                <w:bCs/>
                <w:i/>
                <w:iCs/>
                <w:lang w:val="en-GB" w:eastAsia="en-GB"/>
              </w:rPr>
              <w:t>-PDSCH-</w:t>
            </w:r>
            <w:proofErr w:type="spellStart"/>
            <w:r>
              <w:rPr>
                <w:b/>
                <w:bCs/>
                <w:i/>
                <w:iCs/>
                <w:lang w:val="en-GB" w:eastAsia="en-GB"/>
              </w:rPr>
              <w:t>TenProcesses</w:t>
            </w:r>
            <w:proofErr w:type="spellEnd"/>
          </w:p>
          <w:p w14:paraId="68793AE5" w14:textId="77777777" w:rsidR="00454425" w:rsidRDefault="00454425" w:rsidP="00954FEF">
            <w:pPr>
              <w:pStyle w:val="TAL"/>
              <w:rPr>
                <w:b/>
                <w:bCs/>
                <w:i/>
                <w:iCs/>
                <w:lang w:val="en-GB" w:eastAsia="en-GB"/>
              </w:rPr>
            </w:pPr>
            <w:r>
              <w:rPr>
                <w:lang w:val="en-GB" w:eastAsia="en-GB"/>
              </w:rPr>
              <w:t>Indicates whether the UE supports 10 DL HARQ processes in FDD in CE mode A.</w:t>
            </w:r>
          </w:p>
        </w:tc>
        <w:tc>
          <w:tcPr>
            <w:tcW w:w="2661" w:type="dxa"/>
            <w:tcBorders>
              <w:top w:val="nil"/>
              <w:left w:val="single" w:sz="8" w:space="0" w:color="808080"/>
              <w:bottom w:val="single" w:sz="8" w:space="0" w:color="808080"/>
              <w:right w:val="single" w:sz="8" w:space="0" w:color="808080"/>
            </w:tcBorders>
          </w:tcPr>
          <w:p w14:paraId="51F82E38" w14:textId="55CA799B" w:rsidR="00454425" w:rsidRPr="00FC7605" w:rsidRDefault="00454425" w:rsidP="00954FEF">
            <w:pPr>
              <w:pStyle w:val="TAL"/>
              <w:rPr>
                <w:bCs/>
                <w:i/>
                <w:iCs/>
                <w:lang w:val="en-GB" w:eastAsia="en-GB"/>
              </w:rPr>
            </w:pPr>
            <w:r w:rsidRPr="00FC7605">
              <w:rPr>
                <w:bCs/>
                <w:i/>
                <w:iCs/>
                <w:lang w:val="en-GB" w:eastAsia="en-GB"/>
              </w:rPr>
              <w:t>If limited impact on the standards and no addition to the total size of the DCI</w:t>
            </w:r>
          </w:p>
        </w:tc>
      </w:tr>
      <w:tr w:rsidR="00454425" w:rsidRPr="003476E8" w14:paraId="77FDA4C1" w14:textId="39120C29" w:rsidTr="00BC4BDE">
        <w:trPr>
          <w:cantSplit/>
          <w:jc w:val="center"/>
        </w:trPr>
        <w:tc>
          <w:tcPr>
            <w:tcW w:w="6511"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4D72B573" w14:textId="77777777" w:rsidR="00454425" w:rsidRDefault="00454425" w:rsidP="00954FEF">
            <w:pPr>
              <w:pStyle w:val="TAL"/>
              <w:rPr>
                <w:b/>
                <w:bCs/>
                <w:i/>
                <w:iCs/>
                <w:lang w:val="en-GB" w:eastAsia="en-GB"/>
              </w:rPr>
            </w:pPr>
            <w:proofErr w:type="spellStart"/>
            <w:r>
              <w:rPr>
                <w:b/>
                <w:bCs/>
                <w:i/>
                <w:iCs/>
                <w:lang w:val="en-GB" w:eastAsia="en-GB"/>
              </w:rPr>
              <w:t>ce</w:t>
            </w:r>
            <w:proofErr w:type="spellEnd"/>
            <w:r>
              <w:rPr>
                <w:b/>
                <w:bCs/>
                <w:i/>
                <w:iCs/>
                <w:lang w:val="en-GB" w:eastAsia="en-GB"/>
              </w:rPr>
              <w:t>-PUSCH-NB-</w:t>
            </w:r>
            <w:proofErr w:type="spellStart"/>
            <w:r>
              <w:rPr>
                <w:b/>
                <w:bCs/>
                <w:i/>
                <w:iCs/>
                <w:lang w:val="en-GB" w:eastAsia="en-GB"/>
              </w:rPr>
              <w:t>MaxTBS</w:t>
            </w:r>
            <w:proofErr w:type="spellEnd"/>
          </w:p>
          <w:p w14:paraId="44A7E4B4" w14:textId="77777777" w:rsidR="00454425" w:rsidRDefault="00454425" w:rsidP="00954FEF">
            <w:pPr>
              <w:pStyle w:val="TAL"/>
              <w:rPr>
                <w:b/>
                <w:bCs/>
                <w:i/>
                <w:iCs/>
                <w:lang w:val="en-GB" w:eastAsia="en-GB"/>
              </w:rPr>
            </w:pPr>
            <w:r>
              <w:rPr>
                <w:lang w:val="en-GB" w:eastAsia="en-GB"/>
              </w:rPr>
              <w:t xml:space="preserve">Indicates whether the UE supports 2984 bits max UL TBS in 1.4 MHz in CE mode A </w:t>
            </w:r>
            <w:r>
              <w:rPr>
                <w:lang w:val="en-GB" w:eastAsia="ja-JP"/>
              </w:rPr>
              <w:t>operation, as specified in TS</w:t>
            </w:r>
            <w:r>
              <w:rPr>
                <w:lang w:val="en-GB" w:eastAsia="en-GB"/>
              </w:rPr>
              <w:t xml:space="preserve"> 36.212 [22] and TS 36.213 [23]</w:t>
            </w:r>
            <w:r>
              <w:rPr>
                <w:lang w:val="en-GB" w:eastAsia="ja-JP"/>
              </w:rPr>
              <w:t>.</w:t>
            </w:r>
          </w:p>
        </w:tc>
        <w:tc>
          <w:tcPr>
            <w:tcW w:w="2661" w:type="dxa"/>
            <w:tcBorders>
              <w:top w:val="nil"/>
              <w:left w:val="single" w:sz="8" w:space="0" w:color="808080"/>
              <w:bottom w:val="single" w:sz="8" w:space="0" w:color="808080"/>
              <w:right w:val="single" w:sz="8" w:space="0" w:color="808080"/>
            </w:tcBorders>
          </w:tcPr>
          <w:p w14:paraId="0469575E" w14:textId="6F151840" w:rsidR="00454425" w:rsidRPr="00FC7605" w:rsidRDefault="00454425" w:rsidP="00954FEF">
            <w:pPr>
              <w:pStyle w:val="TAL"/>
              <w:rPr>
                <w:bCs/>
                <w:i/>
                <w:iCs/>
                <w:lang w:val="en-GB" w:eastAsia="en-GB"/>
              </w:rPr>
            </w:pPr>
            <w:r w:rsidRPr="00FC7605">
              <w:rPr>
                <w:bCs/>
                <w:i/>
                <w:iCs/>
                <w:lang w:val="en-GB" w:eastAsia="en-GB"/>
              </w:rPr>
              <w:t>Yes</w:t>
            </w:r>
          </w:p>
        </w:tc>
      </w:tr>
      <w:tr w:rsidR="00454425" w:rsidRPr="009447E4" w14:paraId="059520F0" w14:textId="584955CA" w:rsidTr="00BC4BDE">
        <w:trPr>
          <w:cantSplit/>
          <w:jc w:val="center"/>
        </w:trPr>
        <w:tc>
          <w:tcPr>
            <w:tcW w:w="6511"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58A6785F" w14:textId="77777777" w:rsidR="00454425" w:rsidRDefault="00454425" w:rsidP="00954FEF">
            <w:pPr>
              <w:pStyle w:val="TAL"/>
              <w:rPr>
                <w:b/>
                <w:bCs/>
                <w:i/>
                <w:iCs/>
                <w:lang w:val="en-GB" w:eastAsia="en-GB"/>
              </w:rPr>
            </w:pPr>
            <w:proofErr w:type="spellStart"/>
            <w:r>
              <w:rPr>
                <w:b/>
                <w:bCs/>
                <w:i/>
                <w:iCs/>
                <w:lang w:val="en-GB" w:eastAsia="en-GB"/>
              </w:rPr>
              <w:t>ce-SchedulingEnhancement</w:t>
            </w:r>
            <w:proofErr w:type="spellEnd"/>
          </w:p>
          <w:p w14:paraId="0564C2E3" w14:textId="77777777" w:rsidR="00454425" w:rsidRDefault="00454425" w:rsidP="00954FEF">
            <w:pPr>
              <w:pStyle w:val="TAL"/>
              <w:rPr>
                <w:b/>
                <w:bCs/>
                <w:i/>
                <w:iCs/>
                <w:lang w:val="en-GB" w:eastAsia="en-GB"/>
              </w:rPr>
            </w:pPr>
            <w:r>
              <w:rPr>
                <w:lang w:val="en-GB" w:eastAsia="en-GB"/>
              </w:rPr>
              <w:t xml:space="preserve">Indicates whether the UE supports dynamic HARQ-ACK delay for HD-FDD in CE mode A </w:t>
            </w:r>
            <w:r>
              <w:rPr>
                <w:lang w:val="en-GB" w:eastAsia="ja-JP"/>
              </w:rPr>
              <w:t>as specified in TS</w:t>
            </w:r>
            <w:r>
              <w:rPr>
                <w:lang w:val="en-GB" w:eastAsia="en-GB"/>
              </w:rPr>
              <w:t xml:space="preserve"> 36.212 [22] and TS 36.213 [23].</w:t>
            </w:r>
          </w:p>
        </w:tc>
        <w:tc>
          <w:tcPr>
            <w:tcW w:w="2661" w:type="dxa"/>
            <w:tcBorders>
              <w:top w:val="nil"/>
              <w:left w:val="single" w:sz="8" w:space="0" w:color="808080"/>
              <w:bottom w:val="single" w:sz="8" w:space="0" w:color="808080"/>
              <w:right w:val="single" w:sz="8" w:space="0" w:color="808080"/>
            </w:tcBorders>
          </w:tcPr>
          <w:p w14:paraId="106CF968" w14:textId="7F8EE0AD" w:rsidR="00454425" w:rsidRPr="00FC7605" w:rsidRDefault="00454425" w:rsidP="00954FEF">
            <w:pPr>
              <w:pStyle w:val="TAL"/>
              <w:rPr>
                <w:bCs/>
                <w:i/>
                <w:iCs/>
                <w:lang w:val="en-GB" w:eastAsia="en-GB"/>
              </w:rPr>
            </w:pPr>
            <w:r w:rsidRPr="00FC7605">
              <w:rPr>
                <w:bCs/>
                <w:i/>
                <w:iCs/>
                <w:lang w:val="en-GB" w:eastAsia="en-GB"/>
              </w:rPr>
              <w:t>If limited impact on the standards and no addition to the total size of the DCI</w:t>
            </w:r>
          </w:p>
        </w:tc>
      </w:tr>
    </w:tbl>
    <w:p w14:paraId="0A135F48" w14:textId="736BC75E" w:rsidR="00947ECA" w:rsidRPr="009447E4" w:rsidRDefault="00947ECA" w:rsidP="00947ECA">
      <w:pPr>
        <w:rPr>
          <w:rFonts w:ascii="Times New Roman" w:hAnsi="Times New Roman"/>
          <w:sz w:val="20"/>
          <w:szCs w:val="20"/>
          <w:lang w:val="en-US" w:eastAsia="sv-SE"/>
        </w:rPr>
      </w:pPr>
    </w:p>
    <w:p w14:paraId="13CD2FF6" w14:textId="0A0E2762" w:rsidR="00947ECA" w:rsidRPr="0007723F" w:rsidRDefault="00947ECA" w:rsidP="00A01F79">
      <w:pPr>
        <w:pStyle w:val="TH"/>
      </w:pPr>
      <w:bookmarkStart w:id="18" w:name="_Ref528832230"/>
      <w:r w:rsidRPr="00947ECA">
        <w:lastRenderedPageBreak/>
        <w:t xml:space="preserve">Table </w:t>
      </w:r>
      <w:r>
        <w:fldChar w:fldCharType="begin"/>
      </w:r>
      <w:r w:rsidRPr="00947ECA">
        <w:instrText xml:space="preserve"> SEQ Table \* ARABIC </w:instrText>
      </w:r>
      <w:r>
        <w:fldChar w:fldCharType="separate"/>
      </w:r>
      <w:r w:rsidR="009447E4">
        <w:rPr>
          <w:noProof/>
        </w:rPr>
        <w:t>4</w:t>
      </w:r>
      <w:r>
        <w:fldChar w:fldCharType="end"/>
      </w:r>
      <w:bookmarkEnd w:id="18"/>
      <w:r w:rsidRPr="00947ECA">
        <w:t xml:space="preserve">: </w:t>
      </w:r>
      <w:r>
        <w:rPr>
          <w:lang w:eastAsia="en-US"/>
        </w:rPr>
        <w:t>Rel</w:t>
      </w:r>
      <w:r w:rsidR="009A3E4C">
        <w:t>-</w:t>
      </w:r>
      <w:r>
        <w:t>15 features with DCI impact</w:t>
      </w:r>
    </w:p>
    <w:tbl>
      <w:tblPr>
        <w:tblW w:w="8923" w:type="dxa"/>
        <w:jc w:val="center"/>
        <w:tblCellMar>
          <w:left w:w="0" w:type="dxa"/>
          <w:right w:w="0" w:type="dxa"/>
        </w:tblCellMar>
        <w:tblLook w:val="04A0" w:firstRow="1" w:lastRow="0" w:firstColumn="1" w:lastColumn="0" w:noHBand="0" w:noVBand="1"/>
      </w:tblPr>
      <w:tblGrid>
        <w:gridCol w:w="6369"/>
        <w:gridCol w:w="2554"/>
      </w:tblGrid>
      <w:tr w:rsidR="00454425" w:rsidRPr="009447E4" w14:paraId="563C7E75" w14:textId="77777777" w:rsidTr="00BC4BDE">
        <w:trPr>
          <w:cantSplit/>
          <w:jc w:val="center"/>
        </w:trPr>
        <w:tc>
          <w:tcPr>
            <w:tcW w:w="6369"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63CC7180" w14:textId="798303D1" w:rsidR="00454425" w:rsidRDefault="00454425" w:rsidP="008E0A40">
            <w:pPr>
              <w:pStyle w:val="TAL"/>
              <w:rPr>
                <w:b/>
                <w:bCs/>
                <w:i/>
                <w:iCs/>
                <w:lang w:val="en-GB" w:eastAsia="en-GB"/>
              </w:rPr>
            </w:pPr>
            <w:r>
              <w:rPr>
                <w:b/>
                <w:bCs/>
                <w:i/>
                <w:iCs/>
                <w:lang w:val="en-GB" w:eastAsia="en-GB"/>
              </w:rPr>
              <w:t>Feature</w:t>
            </w:r>
          </w:p>
        </w:tc>
        <w:tc>
          <w:tcPr>
            <w:tcW w:w="2554" w:type="dxa"/>
            <w:tcBorders>
              <w:top w:val="single" w:sz="8" w:space="0" w:color="808080"/>
              <w:left w:val="single" w:sz="8" w:space="0" w:color="808080"/>
              <w:bottom w:val="single" w:sz="8" w:space="0" w:color="808080"/>
              <w:right w:val="single" w:sz="8" w:space="0" w:color="808080"/>
            </w:tcBorders>
          </w:tcPr>
          <w:p w14:paraId="352B3928" w14:textId="48567A0B" w:rsidR="00454425" w:rsidRDefault="00454425" w:rsidP="008E0A40">
            <w:pPr>
              <w:pStyle w:val="TAL"/>
              <w:rPr>
                <w:b/>
                <w:bCs/>
                <w:i/>
                <w:iCs/>
                <w:lang w:val="en-GB" w:eastAsia="en-GB"/>
              </w:rPr>
            </w:pPr>
            <w:r>
              <w:rPr>
                <w:b/>
                <w:bCs/>
                <w:i/>
                <w:iCs/>
                <w:lang w:val="en-GB" w:eastAsia="en-GB"/>
              </w:rPr>
              <w:t xml:space="preserve">Possible to </w:t>
            </w:r>
            <w:r w:rsidRPr="00071484">
              <w:rPr>
                <w:b/>
                <w:bCs/>
                <w:i/>
                <w:iCs/>
                <w:u w:val="single"/>
                <w:lang w:val="en-GB" w:eastAsia="en-GB"/>
              </w:rPr>
              <w:t>use</w:t>
            </w:r>
            <w:r>
              <w:rPr>
                <w:b/>
                <w:bCs/>
                <w:i/>
                <w:iCs/>
                <w:lang w:val="en-GB" w:eastAsia="en-GB"/>
              </w:rPr>
              <w:t xml:space="preserve"> feature in combination with multiple TBs</w:t>
            </w:r>
          </w:p>
        </w:tc>
      </w:tr>
      <w:tr w:rsidR="00454425" w:rsidRPr="009447E4" w14:paraId="4AC755B8" w14:textId="23143406" w:rsidTr="00BC4BDE">
        <w:trPr>
          <w:cantSplit/>
          <w:jc w:val="center"/>
        </w:trPr>
        <w:tc>
          <w:tcPr>
            <w:tcW w:w="6369"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243B12B1" w14:textId="77777777" w:rsidR="00454425" w:rsidRDefault="00454425" w:rsidP="00071484">
            <w:pPr>
              <w:pStyle w:val="TAL"/>
              <w:rPr>
                <w:b/>
                <w:bCs/>
                <w:i/>
                <w:iCs/>
                <w:szCs w:val="18"/>
                <w:lang w:val="en-GB" w:eastAsia="en-GB"/>
              </w:rPr>
            </w:pPr>
            <w:r>
              <w:rPr>
                <w:b/>
                <w:bCs/>
                <w:i/>
                <w:iCs/>
                <w:lang w:val="en-GB" w:eastAsia="en-GB"/>
              </w:rPr>
              <w:t>ce-PDSCH-64QAM</w:t>
            </w:r>
          </w:p>
          <w:p w14:paraId="0948D95C" w14:textId="77777777" w:rsidR="00454425" w:rsidRDefault="00454425" w:rsidP="00071484">
            <w:pPr>
              <w:pStyle w:val="TAL"/>
              <w:rPr>
                <w:b/>
                <w:bCs/>
                <w:i/>
                <w:iCs/>
                <w:sz w:val="20"/>
                <w:szCs w:val="20"/>
                <w:lang w:val="en-GB" w:eastAsia="en-GB"/>
              </w:rPr>
            </w:pPr>
            <w:r>
              <w:rPr>
                <w:lang w:val="en-GB" w:eastAsia="en-GB"/>
              </w:rPr>
              <w:t>Indicates whether the UE supports 64QAM for non-repeated unicast PDSCH in CE mode A.</w:t>
            </w:r>
          </w:p>
        </w:tc>
        <w:tc>
          <w:tcPr>
            <w:tcW w:w="2554" w:type="dxa"/>
            <w:tcBorders>
              <w:top w:val="single" w:sz="8" w:space="0" w:color="808080"/>
              <w:left w:val="single" w:sz="8" w:space="0" w:color="808080"/>
              <w:bottom w:val="single" w:sz="8" w:space="0" w:color="808080"/>
              <w:right w:val="single" w:sz="8" w:space="0" w:color="808080"/>
            </w:tcBorders>
          </w:tcPr>
          <w:p w14:paraId="591C9B1A" w14:textId="794763BB" w:rsidR="00454425" w:rsidRPr="00FC7605" w:rsidRDefault="00454425" w:rsidP="00071484">
            <w:pPr>
              <w:pStyle w:val="TAL"/>
              <w:rPr>
                <w:bCs/>
                <w:i/>
                <w:iCs/>
                <w:lang w:val="en-GB" w:eastAsia="en-GB"/>
              </w:rPr>
            </w:pPr>
            <w:r w:rsidRPr="00FC7605">
              <w:rPr>
                <w:bCs/>
                <w:i/>
                <w:iCs/>
                <w:lang w:val="en-GB" w:eastAsia="en-GB"/>
              </w:rPr>
              <w:t>If limited impact on the standards and no addition to the total size of the DCI</w:t>
            </w:r>
          </w:p>
        </w:tc>
      </w:tr>
      <w:tr w:rsidR="00454425" w:rsidRPr="003476E8" w14:paraId="70CC9D4A" w14:textId="397714E1" w:rsidTr="00BC4BDE">
        <w:trPr>
          <w:jc w:val="center"/>
        </w:trPr>
        <w:tc>
          <w:tcPr>
            <w:tcW w:w="636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5C304FA1" w14:textId="77777777" w:rsidR="00454425" w:rsidRDefault="00454425" w:rsidP="00071484">
            <w:pPr>
              <w:pStyle w:val="TAL"/>
              <w:rPr>
                <w:b/>
                <w:bCs/>
                <w:lang w:val="en-GB" w:eastAsia="zh-CN"/>
              </w:rPr>
            </w:pPr>
            <w:proofErr w:type="spellStart"/>
            <w:r>
              <w:rPr>
                <w:b/>
                <w:bCs/>
                <w:i/>
                <w:iCs/>
                <w:lang w:val="en-GB" w:eastAsia="zh-CN"/>
              </w:rPr>
              <w:t>ce</w:t>
            </w:r>
            <w:proofErr w:type="spellEnd"/>
            <w:r>
              <w:rPr>
                <w:b/>
                <w:bCs/>
                <w:i/>
                <w:iCs/>
                <w:lang w:val="en-GB" w:eastAsia="zh-CN"/>
              </w:rPr>
              <w:t>-PDSCH-</w:t>
            </w:r>
            <w:proofErr w:type="spellStart"/>
            <w:r>
              <w:rPr>
                <w:b/>
                <w:bCs/>
                <w:i/>
                <w:iCs/>
                <w:lang w:val="en-GB" w:eastAsia="zh-CN"/>
              </w:rPr>
              <w:t>FlexibleStartPRB</w:t>
            </w:r>
            <w:proofErr w:type="spellEnd"/>
            <w:r>
              <w:rPr>
                <w:b/>
                <w:bCs/>
                <w:i/>
                <w:iCs/>
                <w:lang w:val="en-GB" w:eastAsia="zh-CN"/>
              </w:rPr>
              <w:t>-CE-</w:t>
            </w:r>
            <w:proofErr w:type="spellStart"/>
            <w:r>
              <w:rPr>
                <w:b/>
                <w:bCs/>
                <w:i/>
                <w:iCs/>
                <w:lang w:val="en-GB" w:eastAsia="zh-CN"/>
              </w:rPr>
              <w:t>ModeA</w:t>
            </w:r>
            <w:proofErr w:type="spellEnd"/>
            <w:r>
              <w:rPr>
                <w:b/>
                <w:bCs/>
                <w:lang w:val="en-GB" w:eastAsia="zh-CN"/>
              </w:rPr>
              <w:t xml:space="preserve">, </w:t>
            </w:r>
            <w:proofErr w:type="spellStart"/>
            <w:r>
              <w:rPr>
                <w:b/>
                <w:bCs/>
                <w:i/>
                <w:iCs/>
                <w:lang w:val="en-GB" w:eastAsia="zh-CN"/>
              </w:rPr>
              <w:t>ce</w:t>
            </w:r>
            <w:proofErr w:type="spellEnd"/>
            <w:r>
              <w:rPr>
                <w:b/>
                <w:bCs/>
                <w:i/>
                <w:iCs/>
                <w:lang w:val="en-GB" w:eastAsia="zh-CN"/>
              </w:rPr>
              <w:t>-PDSCH-</w:t>
            </w:r>
            <w:proofErr w:type="spellStart"/>
            <w:r>
              <w:rPr>
                <w:b/>
                <w:bCs/>
                <w:i/>
                <w:iCs/>
                <w:lang w:val="en-GB" w:eastAsia="zh-CN"/>
              </w:rPr>
              <w:t>FlexibleStartPRB</w:t>
            </w:r>
            <w:proofErr w:type="spellEnd"/>
            <w:r>
              <w:rPr>
                <w:b/>
                <w:bCs/>
                <w:i/>
                <w:iCs/>
                <w:lang w:val="en-GB" w:eastAsia="zh-CN"/>
              </w:rPr>
              <w:t>-CE-</w:t>
            </w:r>
            <w:proofErr w:type="spellStart"/>
            <w:r>
              <w:rPr>
                <w:b/>
                <w:bCs/>
                <w:i/>
                <w:iCs/>
                <w:lang w:val="en-GB" w:eastAsia="zh-CN"/>
              </w:rPr>
              <w:t>ModeB</w:t>
            </w:r>
            <w:proofErr w:type="spellEnd"/>
            <w:r>
              <w:rPr>
                <w:b/>
                <w:bCs/>
                <w:lang w:val="en-GB" w:eastAsia="zh-CN"/>
              </w:rPr>
              <w:t>,</w:t>
            </w:r>
          </w:p>
          <w:p w14:paraId="446BC0E2" w14:textId="77777777" w:rsidR="00454425" w:rsidRDefault="00454425" w:rsidP="00071484">
            <w:pPr>
              <w:pStyle w:val="TAL"/>
              <w:rPr>
                <w:b/>
                <w:bCs/>
                <w:i/>
                <w:iCs/>
                <w:lang w:val="en-GB" w:eastAsia="zh-CN"/>
              </w:rPr>
            </w:pPr>
            <w:proofErr w:type="spellStart"/>
            <w:r>
              <w:rPr>
                <w:b/>
                <w:bCs/>
                <w:i/>
                <w:iCs/>
                <w:lang w:val="en-GB" w:eastAsia="zh-CN"/>
              </w:rPr>
              <w:t>ce</w:t>
            </w:r>
            <w:proofErr w:type="spellEnd"/>
            <w:r>
              <w:rPr>
                <w:b/>
                <w:bCs/>
                <w:i/>
                <w:iCs/>
                <w:lang w:val="en-GB" w:eastAsia="zh-CN"/>
              </w:rPr>
              <w:t>-PUSCH-</w:t>
            </w:r>
            <w:proofErr w:type="spellStart"/>
            <w:r>
              <w:rPr>
                <w:b/>
                <w:bCs/>
                <w:i/>
                <w:iCs/>
                <w:lang w:val="en-GB" w:eastAsia="zh-CN"/>
              </w:rPr>
              <w:t>FlexibleStartPRB</w:t>
            </w:r>
            <w:proofErr w:type="spellEnd"/>
            <w:r>
              <w:rPr>
                <w:b/>
                <w:bCs/>
                <w:i/>
                <w:iCs/>
                <w:lang w:val="en-GB" w:eastAsia="zh-CN"/>
              </w:rPr>
              <w:t>-CE-</w:t>
            </w:r>
            <w:proofErr w:type="spellStart"/>
            <w:r>
              <w:rPr>
                <w:b/>
                <w:bCs/>
                <w:i/>
                <w:iCs/>
                <w:lang w:val="en-GB" w:eastAsia="zh-CN"/>
              </w:rPr>
              <w:t>ModeA</w:t>
            </w:r>
            <w:proofErr w:type="spellEnd"/>
            <w:r>
              <w:rPr>
                <w:b/>
                <w:bCs/>
                <w:lang w:val="en-GB" w:eastAsia="zh-CN"/>
              </w:rPr>
              <w:t xml:space="preserve">, </w:t>
            </w:r>
            <w:proofErr w:type="spellStart"/>
            <w:r>
              <w:rPr>
                <w:b/>
                <w:bCs/>
                <w:i/>
                <w:iCs/>
                <w:lang w:val="en-GB" w:eastAsia="zh-CN"/>
              </w:rPr>
              <w:t>ce</w:t>
            </w:r>
            <w:proofErr w:type="spellEnd"/>
            <w:r>
              <w:rPr>
                <w:b/>
                <w:bCs/>
                <w:i/>
                <w:iCs/>
                <w:lang w:val="en-GB" w:eastAsia="zh-CN"/>
              </w:rPr>
              <w:t>-PUSCH-</w:t>
            </w:r>
            <w:proofErr w:type="spellStart"/>
            <w:r>
              <w:rPr>
                <w:b/>
                <w:bCs/>
                <w:i/>
                <w:iCs/>
                <w:lang w:val="en-GB" w:eastAsia="zh-CN"/>
              </w:rPr>
              <w:t>FlexibleStartPRB</w:t>
            </w:r>
            <w:proofErr w:type="spellEnd"/>
            <w:r>
              <w:rPr>
                <w:b/>
                <w:bCs/>
                <w:i/>
                <w:iCs/>
                <w:lang w:val="en-GB" w:eastAsia="zh-CN"/>
              </w:rPr>
              <w:t>-CE-</w:t>
            </w:r>
            <w:proofErr w:type="spellStart"/>
            <w:r>
              <w:rPr>
                <w:b/>
                <w:bCs/>
                <w:i/>
                <w:iCs/>
                <w:lang w:val="en-GB" w:eastAsia="zh-CN"/>
              </w:rPr>
              <w:t>ModeB</w:t>
            </w:r>
            <w:proofErr w:type="spellEnd"/>
          </w:p>
          <w:p w14:paraId="74D37F6E" w14:textId="77777777" w:rsidR="00454425" w:rsidRDefault="00454425" w:rsidP="00071484">
            <w:pPr>
              <w:pStyle w:val="TAL"/>
              <w:rPr>
                <w:lang w:val="en-GB" w:eastAsia="zh-CN"/>
              </w:rPr>
            </w:pPr>
            <w:r>
              <w:rPr>
                <w:lang w:val="en-GB" w:eastAsia="zh-CN"/>
              </w:rPr>
              <w:t>This field indicates whether UE supports flexible starting PRB for PDSCH/PUSCH when operating in coverage enhancement mode A/B, as specified in TS 36.211 [21] and TS 36.213 [22].</w:t>
            </w:r>
          </w:p>
        </w:tc>
        <w:tc>
          <w:tcPr>
            <w:tcW w:w="2554" w:type="dxa"/>
            <w:tcBorders>
              <w:top w:val="nil"/>
              <w:left w:val="single" w:sz="8" w:space="0" w:color="808080"/>
              <w:bottom w:val="single" w:sz="8" w:space="0" w:color="808080"/>
              <w:right w:val="single" w:sz="8" w:space="0" w:color="808080"/>
            </w:tcBorders>
          </w:tcPr>
          <w:p w14:paraId="2868CCD0" w14:textId="56F5FC6F" w:rsidR="00454425" w:rsidRPr="00FC7605" w:rsidRDefault="00454425" w:rsidP="00071484">
            <w:pPr>
              <w:pStyle w:val="TAL"/>
              <w:rPr>
                <w:bCs/>
                <w:i/>
                <w:iCs/>
                <w:lang w:val="en-GB" w:eastAsia="zh-CN"/>
              </w:rPr>
            </w:pPr>
            <w:r w:rsidRPr="00FC7605">
              <w:rPr>
                <w:bCs/>
                <w:i/>
                <w:iCs/>
                <w:lang w:val="en-GB" w:eastAsia="zh-CN"/>
              </w:rPr>
              <w:t>Yes</w:t>
            </w:r>
          </w:p>
        </w:tc>
      </w:tr>
      <w:tr w:rsidR="00454425" w:rsidRPr="003476E8" w14:paraId="183F0615" w14:textId="57860F91" w:rsidTr="00BC4BDE">
        <w:trPr>
          <w:cantSplit/>
          <w:jc w:val="center"/>
        </w:trPr>
        <w:tc>
          <w:tcPr>
            <w:tcW w:w="636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74BB034F" w14:textId="77777777" w:rsidR="00454425" w:rsidRDefault="00454425" w:rsidP="00071484">
            <w:pPr>
              <w:pStyle w:val="TAL"/>
              <w:rPr>
                <w:b/>
                <w:bCs/>
                <w:i/>
                <w:iCs/>
                <w:lang w:val="en-GB" w:eastAsia="en-GB"/>
              </w:rPr>
            </w:pPr>
            <w:proofErr w:type="spellStart"/>
            <w:r>
              <w:rPr>
                <w:b/>
                <w:bCs/>
                <w:i/>
                <w:iCs/>
                <w:lang w:val="en-GB" w:eastAsia="en-GB"/>
              </w:rPr>
              <w:t>ce</w:t>
            </w:r>
            <w:proofErr w:type="spellEnd"/>
            <w:r>
              <w:rPr>
                <w:b/>
                <w:bCs/>
                <w:i/>
                <w:iCs/>
                <w:lang w:val="en-GB" w:eastAsia="en-GB"/>
              </w:rPr>
              <w:t>-PUSCH-</w:t>
            </w:r>
            <w:proofErr w:type="spellStart"/>
            <w:r>
              <w:rPr>
                <w:b/>
                <w:bCs/>
                <w:i/>
                <w:iCs/>
                <w:lang w:val="en-GB" w:eastAsia="en-GB"/>
              </w:rPr>
              <w:t>SubPRB</w:t>
            </w:r>
            <w:proofErr w:type="spellEnd"/>
            <w:r>
              <w:rPr>
                <w:b/>
                <w:bCs/>
                <w:i/>
                <w:iCs/>
                <w:lang w:val="en-GB" w:eastAsia="en-GB"/>
              </w:rPr>
              <w:t>-Allocation</w:t>
            </w:r>
          </w:p>
          <w:p w14:paraId="457AEF66" w14:textId="77777777" w:rsidR="00454425" w:rsidRDefault="00454425" w:rsidP="00071484">
            <w:pPr>
              <w:pStyle w:val="TAL"/>
              <w:rPr>
                <w:b/>
                <w:bCs/>
                <w:i/>
                <w:iCs/>
                <w:lang w:val="en-GB" w:eastAsia="en-GB"/>
              </w:rPr>
            </w:pPr>
            <w:r>
              <w:rPr>
                <w:lang w:val="en-GB" w:eastAsia="en-GB"/>
              </w:rPr>
              <w:t>Indicates whether the UE supports sub-PRB resource allocation for PUSCH in CE mode A or B, as specified in TS 36.211 [21],</w:t>
            </w:r>
            <w:r>
              <w:rPr>
                <w:lang w:val="en-GB" w:eastAsia="ja-JP"/>
              </w:rPr>
              <w:t xml:space="preserve"> TS</w:t>
            </w:r>
            <w:r>
              <w:rPr>
                <w:lang w:val="en-GB" w:eastAsia="en-GB"/>
              </w:rPr>
              <w:t xml:space="preserve"> 36.212 [22] and TS 36.213 [23].</w:t>
            </w:r>
          </w:p>
        </w:tc>
        <w:tc>
          <w:tcPr>
            <w:tcW w:w="2554" w:type="dxa"/>
            <w:tcBorders>
              <w:top w:val="nil"/>
              <w:left w:val="single" w:sz="8" w:space="0" w:color="808080"/>
              <w:bottom w:val="single" w:sz="8" w:space="0" w:color="808080"/>
              <w:right w:val="single" w:sz="8" w:space="0" w:color="808080"/>
            </w:tcBorders>
          </w:tcPr>
          <w:p w14:paraId="4D101CDE" w14:textId="3BF29E56" w:rsidR="00454425" w:rsidRPr="00FC7605" w:rsidRDefault="00454425" w:rsidP="00071484">
            <w:pPr>
              <w:pStyle w:val="TAL"/>
              <w:rPr>
                <w:bCs/>
                <w:i/>
                <w:iCs/>
                <w:lang w:val="en-GB" w:eastAsia="en-GB"/>
              </w:rPr>
            </w:pPr>
            <w:r w:rsidRPr="00FC7605">
              <w:rPr>
                <w:bCs/>
                <w:i/>
                <w:iCs/>
                <w:lang w:val="en-GB" w:eastAsia="en-GB"/>
              </w:rPr>
              <w:t>Yes</w:t>
            </w:r>
          </w:p>
        </w:tc>
      </w:tr>
      <w:tr w:rsidR="00454425" w:rsidRPr="009447E4" w14:paraId="2FA59CDF" w14:textId="7E305FC3" w:rsidTr="00BC4BDE">
        <w:trPr>
          <w:jc w:val="center"/>
        </w:trPr>
        <w:tc>
          <w:tcPr>
            <w:tcW w:w="636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44D907EE" w14:textId="77777777" w:rsidR="00454425" w:rsidRDefault="00454425" w:rsidP="00071484">
            <w:pPr>
              <w:pStyle w:val="TAL"/>
              <w:rPr>
                <w:b/>
                <w:bCs/>
                <w:i/>
                <w:iCs/>
                <w:lang w:val="en-GB" w:eastAsia="zh-CN"/>
              </w:rPr>
            </w:pPr>
            <w:proofErr w:type="spellStart"/>
            <w:r>
              <w:rPr>
                <w:b/>
                <w:bCs/>
                <w:i/>
                <w:iCs/>
                <w:lang w:val="en-GB" w:eastAsia="zh-CN"/>
              </w:rPr>
              <w:t>ce</w:t>
            </w:r>
            <w:proofErr w:type="spellEnd"/>
            <w:r>
              <w:rPr>
                <w:b/>
                <w:bCs/>
                <w:i/>
                <w:iCs/>
                <w:lang w:val="en-GB" w:eastAsia="zh-CN"/>
              </w:rPr>
              <w:t>-UL-HARQ-ACK-Feedback</w:t>
            </w:r>
          </w:p>
          <w:p w14:paraId="5512070F" w14:textId="77777777" w:rsidR="00454425" w:rsidRDefault="00454425" w:rsidP="00071484">
            <w:pPr>
              <w:pStyle w:val="TAL"/>
              <w:rPr>
                <w:lang w:val="en-GB" w:eastAsia="zh-CN"/>
              </w:rPr>
            </w:pPr>
            <w:r>
              <w:rPr>
                <w:lang w:val="en-GB" w:eastAsia="zh-CN"/>
              </w:rPr>
              <w:t>This field indicates whether UE supports uplink HARQ ACK feedback when operating in coverage enhancement, as specified in TS36.213 [22].</w:t>
            </w:r>
          </w:p>
        </w:tc>
        <w:tc>
          <w:tcPr>
            <w:tcW w:w="2554" w:type="dxa"/>
            <w:tcBorders>
              <w:top w:val="nil"/>
              <w:left w:val="single" w:sz="8" w:space="0" w:color="808080"/>
              <w:bottom w:val="single" w:sz="8" w:space="0" w:color="808080"/>
              <w:right w:val="single" w:sz="8" w:space="0" w:color="808080"/>
            </w:tcBorders>
          </w:tcPr>
          <w:p w14:paraId="20D6CA5B" w14:textId="54CA2EC3" w:rsidR="00454425" w:rsidRPr="00FC7605" w:rsidRDefault="00454425" w:rsidP="00071484">
            <w:pPr>
              <w:pStyle w:val="TAL"/>
              <w:rPr>
                <w:bCs/>
                <w:i/>
                <w:iCs/>
                <w:lang w:val="en-GB" w:eastAsia="zh-CN"/>
              </w:rPr>
            </w:pPr>
            <w:r w:rsidRPr="00FC7605">
              <w:rPr>
                <w:bCs/>
                <w:i/>
                <w:iCs/>
                <w:lang w:val="en-GB" w:eastAsia="en-GB"/>
              </w:rPr>
              <w:t>If limited impact on the standards and no addition to the total size of the DCI</w:t>
            </w:r>
          </w:p>
        </w:tc>
      </w:tr>
    </w:tbl>
    <w:p w14:paraId="3B6D25EA" w14:textId="70B88FA6" w:rsidR="00FF2255" w:rsidRPr="009447E4" w:rsidRDefault="00FF2255" w:rsidP="00947ECA">
      <w:pPr>
        <w:rPr>
          <w:highlight w:val="yellow"/>
          <w:lang w:val="en-US" w:eastAsia="ja-JP"/>
        </w:rPr>
      </w:pPr>
    </w:p>
    <w:p w14:paraId="1961062D" w14:textId="411077B3" w:rsidR="008C47B4" w:rsidRPr="009447E4" w:rsidRDefault="008C47B4" w:rsidP="00F07163">
      <w:pPr>
        <w:rPr>
          <w:lang w:val="en-US"/>
        </w:rPr>
      </w:pPr>
    </w:p>
    <w:p w14:paraId="41EDA234" w14:textId="20E82CFE" w:rsidR="00466C08" w:rsidRPr="00CC52D6" w:rsidRDefault="005E341A" w:rsidP="00466C08">
      <w:pPr>
        <w:pStyle w:val="Heading1"/>
        <w:rPr>
          <w:rFonts w:cs="Arial"/>
        </w:rPr>
      </w:pPr>
      <w:r>
        <w:t>3</w:t>
      </w:r>
      <w:r>
        <w:tab/>
      </w:r>
      <w:r w:rsidR="00466C08" w:rsidRPr="00CC52D6">
        <w:rPr>
          <w:rFonts w:cs="Arial"/>
        </w:rPr>
        <w:t>Multicast</w:t>
      </w:r>
    </w:p>
    <w:p w14:paraId="3B3A698A" w14:textId="12F582ED" w:rsidR="00020FF6" w:rsidRPr="009447E4" w:rsidRDefault="00C23F64" w:rsidP="001F58DC">
      <w:pPr>
        <w:pStyle w:val="BodyText"/>
        <w:rPr>
          <w:rFonts w:eastAsia="Batang" w:cs="Arial"/>
          <w:i/>
          <w:lang w:val="en-US" w:eastAsia="x-none"/>
        </w:rPr>
      </w:pPr>
      <w:r w:rsidRPr="009447E4">
        <w:rPr>
          <w:rFonts w:cs="Arial"/>
          <w:lang w:val="en-US" w:eastAsia="zh-CN"/>
        </w:rPr>
        <w:t>I</w:t>
      </w:r>
      <w:r w:rsidR="00C556F0" w:rsidRPr="009447E4">
        <w:rPr>
          <w:rFonts w:cs="Arial"/>
          <w:lang w:val="en-US" w:eastAsia="zh-CN"/>
        </w:rPr>
        <w:t xml:space="preserve">t is agreed </w:t>
      </w:r>
      <w:r w:rsidRPr="009447E4">
        <w:rPr>
          <w:rFonts w:cs="Arial"/>
          <w:lang w:val="en-US" w:eastAsia="zh-CN"/>
        </w:rPr>
        <w:t xml:space="preserve">in RAN1#95 </w:t>
      </w:r>
      <w:r w:rsidR="00C556F0" w:rsidRPr="009447E4">
        <w:rPr>
          <w:rFonts w:cs="Arial"/>
          <w:lang w:val="en-US" w:eastAsia="zh-CN"/>
        </w:rPr>
        <w:t>that f</w:t>
      </w:r>
      <w:r w:rsidR="001C46EC" w:rsidRPr="009447E4">
        <w:rPr>
          <w:rFonts w:cs="Arial"/>
          <w:lang w:val="en-US" w:eastAsia="zh-CN"/>
        </w:rPr>
        <w:t>or SC-MTCH, the maximum number of TBs scheduled is 8</w:t>
      </w:r>
      <w:r w:rsidR="00244D6A" w:rsidRPr="009447E4">
        <w:rPr>
          <w:rFonts w:cs="Arial"/>
          <w:lang w:val="en-US" w:eastAsia="zh-CN"/>
        </w:rPr>
        <w:t xml:space="preserve">. </w:t>
      </w:r>
      <w:r w:rsidR="00C556F0" w:rsidRPr="009447E4">
        <w:rPr>
          <w:rFonts w:cs="Arial"/>
          <w:lang w:val="en-US" w:eastAsia="zh-CN"/>
        </w:rPr>
        <w:t>Since</w:t>
      </w:r>
      <w:r w:rsidR="00020FF6" w:rsidRPr="009447E4">
        <w:rPr>
          <w:rFonts w:cs="Arial"/>
          <w:lang w:val="en-US" w:eastAsia="zh-CN"/>
        </w:rPr>
        <w:t xml:space="preserve"> the current SC-MTCH DCI is much smaller than the unicast DCI, </w:t>
      </w:r>
      <w:r w:rsidR="00C556F0" w:rsidRPr="009447E4">
        <w:rPr>
          <w:rFonts w:cs="Arial"/>
          <w:lang w:val="en-US" w:eastAsia="zh-CN"/>
        </w:rPr>
        <w:t>it</w:t>
      </w:r>
      <w:r w:rsidR="00020FF6" w:rsidRPr="009447E4">
        <w:rPr>
          <w:rFonts w:cs="Arial"/>
          <w:lang w:val="en-US" w:eastAsia="zh-CN"/>
        </w:rPr>
        <w:t xml:space="preserve"> should be </w:t>
      </w:r>
      <w:r w:rsidR="00C556F0" w:rsidRPr="009447E4">
        <w:rPr>
          <w:rFonts w:cs="Arial"/>
          <w:lang w:val="en-US" w:eastAsia="zh-CN"/>
        </w:rPr>
        <w:t>possible</w:t>
      </w:r>
      <w:r w:rsidR="00020FF6" w:rsidRPr="009447E4">
        <w:rPr>
          <w:rFonts w:cs="Arial"/>
          <w:lang w:val="en-US" w:eastAsia="zh-CN"/>
        </w:rPr>
        <w:t xml:space="preserve"> to introduce more bits in the DCI to indicate the number of scheduled SC-MTCH segments.</w:t>
      </w:r>
      <w:r w:rsidR="00C556F0" w:rsidRPr="009447E4">
        <w:rPr>
          <w:rFonts w:cs="Arial"/>
          <w:lang w:val="en-US" w:eastAsia="zh-CN"/>
        </w:rPr>
        <w:t xml:space="preserve"> At the same time, the increase of the DCI size should be kept to a minimum to obtain maximum coverage. Considering both DCI size increase and scheduling flexibility, it is proposed to introduce </w:t>
      </w:r>
      <w:r w:rsidR="00020FF6" w:rsidRPr="009447E4">
        <w:rPr>
          <w:rFonts w:cs="Arial"/>
          <w:lang w:val="en-US" w:eastAsia="zh-CN"/>
        </w:rPr>
        <w:t>2 bits</w:t>
      </w:r>
      <w:r w:rsidR="00C556F0" w:rsidRPr="009447E4">
        <w:rPr>
          <w:rFonts w:cs="Arial"/>
          <w:lang w:val="en-US" w:eastAsia="zh-CN"/>
        </w:rPr>
        <w:t xml:space="preserve"> indicating the number of SC-MTCH segments in the set {1, 2, 4, 8}</w:t>
      </w:r>
      <w:r w:rsidR="00F618BC" w:rsidRPr="009447E4">
        <w:rPr>
          <w:rFonts w:cs="Arial"/>
          <w:lang w:val="en-US" w:eastAsia="zh-CN"/>
        </w:rPr>
        <w:t>, and use the same MCS, resource assignment, and repetitions for all the segments</w:t>
      </w:r>
      <w:r w:rsidR="005379AA" w:rsidRPr="009447E4">
        <w:rPr>
          <w:rFonts w:cs="Arial"/>
          <w:lang w:val="en-US" w:eastAsia="zh-CN"/>
        </w:rPr>
        <w:t>.</w:t>
      </w:r>
    </w:p>
    <w:p w14:paraId="4AEFB1C4" w14:textId="661A43C0" w:rsidR="00020FF6" w:rsidRPr="009447E4" w:rsidRDefault="00020FF6" w:rsidP="00020FF6">
      <w:pPr>
        <w:pStyle w:val="Proposal"/>
        <w:tabs>
          <w:tab w:val="clear" w:pos="1304"/>
        </w:tabs>
        <w:overflowPunct w:val="0"/>
        <w:autoSpaceDE w:val="0"/>
        <w:autoSpaceDN w:val="0"/>
        <w:adjustRightInd w:val="0"/>
        <w:spacing w:line="240" w:lineRule="auto"/>
        <w:ind w:left="1701" w:hanging="1701"/>
        <w:textAlignment w:val="baseline"/>
        <w:rPr>
          <w:rFonts w:cs="Arial"/>
          <w:lang w:val="en-US"/>
        </w:rPr>
      </w:pPr>
      <w:bookmarkStart w:id="19" w:name="_Toc873511"/>
      <w:bookmarkStart w:id="20" w:name="_Toc4769413"/>
      <w:r w:rsidRPr="009447E4">
        <w:rPr>
          <w:rFonts w:cs="Arial"/>
          <w:lang w:val="en-US"/>
        </w:rPr>
        <w:t>Int</w:t>
      </w:r>
      <w:r w:rsidR="00DB4EFB" w:rsidRPr="009447E4">
        <w:rPr>
          <w:rFonts w:cs="Arial"/>
          <w:lang w:val="en-US"/>
        </w:rPr>
        <w:t>roduce</w:t>
      </w:r>
      <w:r w:rsidRPr="009447E4">
        <w:rPr>
          <w:rFonts w:cs="Arial"/>
          <w:lang w:val="en-US"/>
        </w:rPr>
        <w:t xml:space="preserve"> 2 </w:t>
      </w:r>
      <w:r w:rsidR="00DB4EFB" w:rsidRPr="009447E4">
        <w:rPr>
          <w:rFonts w:cs="Arial"/>
          <w:lang w:val="en-US"/>
        </w:rPr>
        <w:t>additional</w:t>
      </w:r>
      <w:r w:rsidRPr="009447E4">
        <w:rPr>
          <w:rFonts w:cs="Arial"/>
          <w:lang w:val="en-US"/>
        </w:rPr>
        <w:t xml:space="preserve"> bits in the DCI to indicate the number of scheduled SC-MTCH segments as 1, 2, </w:t>
      </w:r>
      <w:r w:rsidR="00C556F0" w:rsidRPr="009447E4">
        <w:rPr>
          <w:rFonts w:cs="Arial"/>
          <w:lang w:val="en-US"/>
        </w:rPr>
        <w:t>4</w:t>
      </w:r>
      <w:r w:rsidR="00DB4EFB" w:rsidRPr="009447E4">
        <w:rPr>
          <w:rFonts w:cs="Arial"/>
          <w:lang w:val="en-US"/>
        </w:rPr>
        <w:t xml:space="preserve"> or</w:t>
      </w:r>
      <w:r w:rsidRPr="009447E4">
        <w:rPr>
          <w:rFonts w:cs="Arial"/>
          <w:lang w:val="en-US"/>
        </w:rPr>
        <w:t xml:space="preserve"> </w:t>
      </w:r>
      <w:bookmarkEnd w:id="19"/>
      <w:r w:rsidR="00C556F0" w:rsidRPr="009447E4">
        <w:rPr>
          <w:rFonts w:cs="Arial"/>
          <w:lang w:val="en-US"/>
        </w:rPr>
        <w:t>8</w:t>
      </w:r>
      <w:bookmarkEnd w:id="20"/>
    </w:p>
    <w:p w14:paraId="18A60E58" w14:textId="2422FD2B" w:rsidR="00F618BC" w:rsidRPr="009447E4" w:rsidRDefault="00F618BC" w:rsidP="00020FF6">
      <w:pPr>
        <w:pStyle w:val="Proposal"/>
        <w:tabs>
          <w:tab w:val="clear" w:pos="1304"/>
        </w:tabs>
        <w:overflowPunct w:val="0"/>
        <w:autoSpaceDE w:val="0"/>
        <w:autoSpaceDN w:val="0"/>
        <w:adjustRightInd w:val="0"/>
        <w:spacing w:line="240" w:lineRule="auto"/>
        <w:ind w:left="1701" w:hanging="1701"/>
        <w:textAlignment w:val="baseline"/>
        <w:rPr>
          <w:rFonts w:cs="Arial"/>
          <w:lang w:val="en-US"/>
        </w:rPr>
      </w:pPr>
      <w:bookmarkStart w:id="21" w:name="_Toc4769414"/>
      <w:r w:rsidRPr="009447E4">
        <w:rPr>
          <w:rFonts w:cs="Arial"/>
          <w:lang w:val="en-US"/>
        </w:rPr>
        <w:t>For SC-MTCH, when multiple TBs are scheduled by one DCI, the parameter values for {MCS, Resource assignment, Repetitions} are the same across all the TBs scheduled by that DCI.</w:t>
      </w:r>
      <w:bookmarkEnd w:id="21"/>
    </w:p>
    <w:p w14:paraId="688395DA" w14:textId="286DC5F7" w:rsidR="00020FF6" w:rsidRPr="009447E4" w:rsidRDefault="00020FF6" w:rsidP="001F58DC">
      <w:pPr>
        <w:pStyle w:val="BodyText"/>
        <w:rPr>
          <w:rFonts w:cs="Arial"/>
          <w:lang w:val="en-US" w:eastAsia="zh-CN"/>
        </w:rPr>
      </w:pPr>
      <w:r w:rsidRPr="009447E4">
        <w:rPr>
          <w:rFonts w:cs="Arial"/>
          <w:lang w:val="en-US" w:eastAsia="zh-CN"/>
        </w:rPr>
        <w:t xml:space="preserve">Furthermore, during the RAN1#95 discussion, it was discussed whether scheduling gaps should be introduced for SC-MTCH between the </w:t>
      </w:r>
      <w:proofErr w:type="spellStart"/>
      <w:r w:rsidRPr="009447E4">
        <w:rPr>
          <w:rFonts w:cs="Arial"/>
          <w:lang w:val="en-US" w:eastAsia="zh-CN"/>
        </w:rPr>
        <w:t>TBs.</w:t>
      </w:r>
      <w:proofErr w:type="spellEnd"/>
      <w:r w:rsidRPr="009447E4">
        <w:rPr>
          <w:rFonts w:cs="Arial"/>
          <w:lang w:val="en-US" w:eastAsia="zh-CN"/>
        </w:rPr>
        <w:t xml:space="preserve"> One motivation for this is to align the scheduling between legacy SC-MTCH and the newly introduced SC-MTCH. However, to support such feature, a significant large gap needs to be introduced, due to the broadcast nature of the SC-PTM service. It reduces the scheduling flexibility both for the legacy and new UEs. Moreover, this also increase the UE power consumption, as the UE needs to state longer to finish receiving the SC-MTCH. Monitoring the DL search space for DCI consumes more energy than letting the UE finish receiving the SC-MTCH quicker and turning off the receiver. Moreover, due to the broadcast nature of SC-PTM, it is preferred to configure the new UE to listen to the legacy channel, if the service targets both legacy and new UEs.</w:t>
      </w:r>
    </w:p>
    <w:p w14:paraId="165057CB" w14:textId="6D1B995D" w:rsidR="00534671" w:rsidRPr="009447E4" w:rsidRDefault="00534671" w:rsidP="00534671">
      <w:pPr>
        <w:pStyle w:val="BodyText"/>
        <w:rPr>
          <w:rFonts w:cs="Arial"/>
          <w:lang w:val="en-US"/>
        </w:rPr>
      </w:pPr>
      <w:r w:rsidRPr="0021020A">
        <w:rPr>
          <w:rFonts w:cs="Arial"/>
          <w:lang w:val="en-US"/>
        </w:rPr>
        <w:t xml:space="preserve">On the other hand, </w:t>
      </w:r>
      <w:r w:rsidRPr="0021020A">
        <w:rPr>
          <w:rFonts w:cs="Arial"/>
          <w:lang w:val="en-US" w:eastAsia="zh-CN"/>
        </w:rPr>
        <w:t xml:space="preserve">SC-MTCH </w:t>
      </w:r>
      <w:r w:rsidRPr="0021020A">
        <w:rPr>
          <w:rFonts w:cs="Arial"/>
          <w:lang w:val="en-US"/>
        </w:rPr>
        <w:t xml:space="preserve">with </w:t>
      </w:r>
      <w:proofErr w:type="gramStart"/>
      <w:r w:rsidRPr="0021020A">
        <w:rPr>
          <w:rFonts w:cs="Arial"/>
          <w:lang w:val="en-US"/>
        </w:rPr>
        <w:t>a large number of</w:t>
      </w:r>
      <w:proofErr w:type="gramEnd"/>
      <w:r w:rsidRPr="0021020A">
        <w:rPr>
          <w:rFonts w:cs="Arial"/>
          <w:lang w:val="en-US"/>
        </w:rPr>
        <w:t xml:space="preserve"> repetitions and many TBs may occupy a set of PRBs for a large number of consecutive subframes. </w:t>
      </w:r>
      <w:r w:rsidRPr="009447E4">
        <w:rPr>
          <w:rFonts w:cs="Arial"/>
          <w:lang w:val="en-US"/>
        </w:rPr>
        <w:t xml:space="preserve">This may put temporal restrictions on the maximum throughput that may be provided for non-BL UEs. By introducing scheduling gaps this </w:t>
      </w:r>
      <w:r w:rsidRPr="009447E4">
        <w:rPr>
          <w:rFonts w:cs="Arial"/>
          <w:lang w:val="en-US"/>
        </w:rPr>
        <w:lastRenderedPageBreak/>
        <w:t xml:space="preserve">temporal restriction may be split in smaller pieces, thus potentially providing higher throughput with lower latency for the non-BL UEs  </w:t>
      </w:r>
    </w:p>
    <w:p w14:paraId="1B18AA62" w14:textId="5DF7504A" w:rsidR="00020FF6" w:rsidRPr="009447E4" w:rsidRDefault="00020FF6" w:rsidP="00020FF6">
      <w:pPr>
        <w:pStyle w:val="Proposal"/>
        <w:tabs>
          <w:tab w:val="clear" w:pos="1304"/>
        </w:tabs>
        <w:overflowPunct w:val="0"/>
        <w:autoSpaceDE w:val="0"/>
        <w:autoSpaceDN w:val="0"/>
        <w:adjustRightInd w:val="0"/>
        <w:spacing w:line="240" w:lineRule="auto"/>
        <w:ind w:left="1701" w:hanging="1701"/>
        <w:textAlignment w:val="baseline"/>
        <w:rPr>
          <w:rFonts w:cs="Arial"/>
          <w:lang w:val="en-US"/>
        </w:rPr>
      </w:pPr>
      <w:bookmarkStart w:id="22" w:name="_Toc873512"/>
      <w:bookmarkStart w:id="23" w:name="_Toc4769415"/>
      <w:r w:rsidRPr="009447E4">
        <w:rPr>
          <w:rFonts w:cs="Arial"/>
          <w:lang w:val="en-US"/>
        </w:rPr>
        <w:t xml:space="preserve">For SC-PTM when one DCI schedules multiple TBs, </w:t>
      </w:r>
      <w:r w:rsidR="00534671" w:rsidRPr="009447E4">
        <w:rPr>
          <w:rFonts w:cs="Arial"/>
          <w:lang w:val="en-US"/>
        </w:rPr>
        <w:t>the effect of</w:t>
      </w:r>
      <w:r w:rsidRPr="009447E4">
        <w:rPr>
          <w:rFonts w:cs="Arial"/>
          <w:lang w:val="en-US"/>
        </w:rPr>
        <w:t xml:space="preserve"> scheduling gap is </w:t>
      </w:r>
      <w:bookmarkEnd w:id="22"/>
      <w:r w:rsidR="00534671" w:rsidRPr="009447E4">
        <w:rPr>
          <w:rFonts w:cs="Arial"/>
          <w:lang w:val="en-US"/>
        </w:rPr>
        <w:t>further considered</w:t>
      </w:r>
      <w:r w:rsidR="00CA3FB9" w:rsidRPr="009447E4">
        <w:rPr>
          <w:rFonts w:cs="Arial"/>
          <w:lang w:val="en-US"/>
        </w:rPr>
        <w:t>.</w:t>
      </w:r>
      <w:bookmarkEnd w:id="23"/>
    </w:p>
    <w:p w14:paraId="0F4C67A4" w14:textId="34191955" w:rsidR="00C01F33" w:rsidRPr="00F81F05" w:rsidRDefault="00385D16" w:rsidP="00466C08">
      <w:pPr>
        <w:pStyle w:val="Heading1"/>
        <w:rPr>
          <w:lang w:val="en-US"/>
        </w:rPr>
      </w:pPr>
      <w:r>
        <w:rPr>
          <w:lang w:val="en-US"/>
        </w:rPr>
        <w:t>4</w:t>
      </w:r>
      <w:r>
        <w:rPr>
          <w:lang w:val="en-US"/>
        </w:rPr>
        <w:tab/>
      </w:r>
      <w:r w:rsidR="00C01F33" w:rsidRPr="00F81F05">
        <w:rPr>
          <w:lang w:val="en-US"/>
        </w:rPr>
        <w:t>Conclusion</w:t>
      </w:r>
    </w:p>
    <w:p w14:paraId="0130B355" w14:textId="07ECB277" w:rsidR="008E065E" w:rsidRPr="009447E4" w:rsidRDefault="008E065E" w:rsidP="008E065E">
      <w:pPr>
        <w:pStyle w:val="BodyText"/>
        <w:rPr>
          <w:b/>
          <w:bCs/>
          <w:lang w:val="en-US"/>
        </w:rPr>
      </w:pPr>
      <w:r w:rsidRPr="009447E4">
        <w:rPr>
          <w:lang w:val="en-US"/>
        </w:rPr>
        <w:t xml:space="preserve">In </w:t>
      </w:r>
      <w:r w:rsidR="007729A2" w:rsidRPr="009447E4">
        <w:rPr>
          <w:lang w:val="en-US"/>
        </w:rPr>
        <w:t xml:space="preserve">the previous </w:t>
      </w:r>
      <w:r w:rsidRPr="009447E4">
        <w:rPr>
          <w:lang w:val="en-US"/>
        </w:rPr>
        <w:t>section</w:t>
      </w:r>
      <w:r w:rsidR="007729A2" w:rsidRPr="009447E4">
        <w:rPr>
          <w:lang w:val="en-US"/>
        </w:rPr>
        <w:t>s</w:t>
      </w:r>
      <w:r w:rsidRPr="009447E4">
        <w:rPr>
          <w:lang w:val="en-US"/>
        </w:rPr>
        <w:t xml:space="preserve"> we made the following observations:</w:t>
      </w:r>
    </w:p>
    <w:p w14:paraId="511E09ED" w14:textId="1D4ED056" w:rsidR="009447E4" w:rsidRDefault="006F6582">
      <w:pPr>
        <w:pStyle w:val="TableofFigures"/>
        <w:tabs>
          <w:tab w:val="right" w:leader="dot" w:pos="9629"/>
        </w:tabs>
        <w:rPr>
          <w:rFonts w:asciiTheme="minorHAnsi" w:eastAsiaTheme="minorEastAsia" w:hAnsiTheme="minorHAnsi"/>
          <w:b w:val="0"/>
          <w:noProof/>
          <w:lang w:eastAsia="sv-SE"/>
        </w:rPr>
      </w:pPr>
      <w:r w:rsidRPr="00F81F05">
        <w:rPr>
          <w:b w:val="0"/>
          <w:bCs/>
        </w:rPr>
        <w:fldChar w:fldCharType="begin"/>
      </w:r>
      <w:r w:rsidRPr="00F81F05">
        <w:rPr>
          <w:b w:val="0"/>
          <w:bCs/>
        </w:rPr>
        <w:instrText xml:space="preserve"> TOC \f O \n \h \z \t "Observation" \c </w:instrText>
      </w:r>
      <w:r w:rsidRPr="00F81F05">
        <w:rPr>
          <w:b w:val="0"/>
          <w:bCs/>
        </w:rPr>
        <w:fldChar w:fldCharType="separate"/>
      </w:r>
      <w:hyperlink w:anchor="_Toc4769403" w:history="1">
        <w:r w:rsidR="009447E4" w:rsidRPr="00186901">
          <w:rPr>
            <w:rStyle w:val="Hyperlink"/>
            <w:noProof/>
            <w:lang w:val="en-US"/>
          </w:rPr>
          <w:t>Observation 1</w:t>
        </w:r>
        <w:r w:rsidR="009447E4">
          <w:rPr>
            <w:rFonts w:asciiTheme="minorHAnsi" w:eastAsiaTheme="minorEastAsia" w:hAnsiTheme="minorHAnsi"/>
            <w:b w:val="0"/>
            <w:noProof/>
            <w:lang w:eastAsia="sv-SE"/>
          </w:rPr>
          <w:tab/>
        </w:r>
        <w:r w:rsidR="009447E4" w:rsidRPr="00186901">
          <w:rPr>
            <w:rStyle w:val="Hyperlink"/>
            <w:noProof/>
            <w:lang w:val="en-US"/>
          </w:rPr>
          <w:t>Multiplexing initial transmissions and retransmissions in the same DCI leads to a very significant increase of the size of the DCI.</w:t>
        </w:r>
      </w:hyperlink>
    </w:p>
    <w:p w14:paraId="086F9959" w14:textId="245C992B" w:rsidR="009447E4" w:rsidRDefault="009447E4">
      <w:pPr>
        <w:pStyle w:val="TableofFigures"/>
        <w:tabs>
          <w:tab w:val="right" w:leader="dot" w:pos="9629"/>
        </w:tabs>
        <w:rPr>
          <w:rFonts w:asciiTheme="minorHAnsi" w:eastAsiaTheme="minorEastAsia" w:hAnsiTheme="minorHAnsi"/>
          <w:b w:val="0"/>
          <w:noProof/>
          <w:lang w:eastAsia="sv-SE"/>
        </w:rPr>
      </w:pPr>
      <w:hyperlink w:anchor="_Toc4769404" w:history="1">
        <w:r w:rsidRPr="00186901">
          <w:rPr>
            <w:rStyle w:val="Hyperlink"/>
            <w:noProof/>
            <w:lang w:val="en-US"/>
          </w:rPr>
          <w:t>Observation 2</w:t>
        </w:r>
        <w:r>
          <w:rPr>
            <w:rFonts w:asciiTheme="minorHAnsi" w:eastAsiaTheme="minorEastAsia" w:hAnsiTheme="minorHAnsi"/>
            <w:b w:val="0"/>
            <w:noProof/>
            <w:lang w:eastAsia="sv-SE"/>
          </w:rPr>
          <w:tab/>
        </w:r>
        <w:r w:rsidRPr="00186901">
          <w:rPr>
            <w:rStyle w:val="Hyperlink"/>
            <w:noProof/>
            <w:lang w:val="en-US"/>
          </w:rPr>
          <w:t>Scheduling multiple retransmissions in the same DCI leads to a very significant increase of the size of the DCI unless a pre-defined set of TBs are retransmitted.</w:t>
        </w:r>
      </w:hyperlink>
    </w:p>
    <w:p w14:paraId="3C5AB36A" w14:textId="5E8FE4AD" w:rsidR="009447E4" w:rsidRDefault="009447E4">
      <w:pPr>
        <w:pStyle w:val="TableofFigures"/>
        <w:tabs>
          <w:tab w:val="right" w:leader="dot" w:pos="9629"/>
        </w:tabs>
        <w:rPr>
          <w:rFonts w:asciiTheme="minorHAnsi" w:eastAsiaTheme="minorEastAsia" w:hAnsiTheme="minorHAnsi"/>
          <w:b w:val="0"/>
          <w:noProof/>
          <w:lang w:eastAsia="sv-SE"/>
        </w:rPr>
      </w:pPr>
      <w:hyperlink w:anchor="_Toc4769405" w:history="1">
        <w:r w:rsidRPr="00186901">
          <w:rPr>
            <w:rStyle w:val="Hyperlink"/>
            <w:noProof/>
            <w:lang w:val="en-US"/>
          </w:rPr>
          <w:t>Observation 3</w:t>
        </w:r>
        <w:r>
          <w:rPr>
            <w:rFonts w:asciiTheme="minorHAnsi" w:eastAsiaTheme="minorEastAsia" w:hAnsiTheme="minorHAnsi"/>
            <w:b w:val="0"/>
            <w:noProof/>
            <w:lang w:eastAsia="sv-SE"/>
          </w:rPr>
          <w:tab/>
        </w:r>
        <w:r w:rsidRPr="00186901">
          <w:rPr>
            <w:rStyle w:val="Hyperlink"/>
            <w:noProof/>
            <w:lang w:val="en-US"/>
          </w:rPr>
          <w:t>Individual retransmissions for each HARQ process lead to the smallest increase of the DCI size.</w:t>
        </w:r>
      </w:hyperlink>
    </w:p>
    <w:p w14:paraId="29A3B803" w14:textId="5E2F2151" w:rsidR="006E1C82" w:rsidRPr="00F81F05" w:rsidRDefault="006F6582" w:rsidP="008E065E">
      <w:pPr>
        <w:pStyle w:val="BodyText"/>
        <w:rPr>
          <w:b/>
          <w:bCs/>
        </w:rPr>
      </w:pPr>
      <w:r w:rsidRPr="00F81F05">
        <w:rPr>
          <w:b/>
          <w:bCs/>
        </w:rPr>
        <w:fldChar w:fldCharType="end"/>
      </w:r>
    </w:p>
    <w:p w14:paraId="3BDF679D" w14:textId="77777777" w:rsidR="006E1C82" w:rsidRPr="009447E4" w:rsidRDefault="008E065E" w:rsidP="006E1C82">
      <w:pPr>
        <w:pStyle w:val="BodyText"/>
        <w:rPr>
          <w:lang w:val="en-US"/>
        </w:rPr>
      </w:pPr>
      <w:r w:rsidRPr="009447E4">
        <w:rPr>
          <w:lang w:val="en-US"/>
        </w:rPr>
        <w:t xml:space="preserve">Based on the discussion in </w:t>
      </w:r>
      <w:r w:rsidR="007729A2" w:rsidRPr="009447E4">
        <w:rPr>
          <w:lang w:val="en-US"/>
        </w:rPr>
        <w:t xml:space="preserve">the previous </w:t>
      </w:r>
      <w:r w:rsidRPr="009447E4">
        <w:rPr>
          <w:lang w:val="en-US"/>
        </w:rPr>
        <w:t>section</w:t>
      </w:r>
      <w:r w:rsidR="007729A2" w:rsidRPr="009447E4">
        <w:rPr>
          <w:lang w:val="en-US"/>
        </w:rPr>
        <w:t>s</w:t>
      </w:r>
      <w:r w:rsidRPr="009447E4">
        <w:rPr>
          <w:lang w:val="en-US"/>
        </w:rPr>
        <w:t xml:space="preserve"> we propose the following:</w:t>
      </w:r>
    </w:p>
    <w:p w14:paraId="25E9219C" w14:textId="1445D718" w:rsidR="009447E4" w:rsidRDefault="006E1C82">
      <w:pPr>
        <w:pStyle w:val="TableofFigures"/>
        <w:tabs>
          <w:tab w:val="right" w:leader="dot" w:pos="9629"/>
        </w:tabs>
        <w:rPr>
          <w:rFonts w:asciiTheme="minorHAnsi" w:eastAsiaTheme="minorEastAsia" w:hAnsiTheme="minorHAnsi"/>
          <w:b w:val="0"/>
          <w:noProof/>
          <w:lang w:eastAsia="sv-SE"/>
        </w:rPr>
      </w:pPr>
      <w:r w:rsidRPr="00F81F05">
        <w:rPr>
          <w:b w:val="0"/>
          <w:bCs/>
        </w:rPr>
        <w:fldChar w:fldCharType="begin"/>
      </w:r>
      <w:r w:rsidRPr="00F81F05">
        <w:rPr>
          <w:b w:val="0"/>
          <w:bCs/>
        </w:rPr>
        <w:instrText xml:space="preserve"> TOC \n \h \z \t "Proposal" \c </w:instrText>
      </w:r>
      <w:r w:rsidRPr="00F81F05">
        <w:rPr>
          <w:b w:val="0"/>
          <w:bCs/>
        </w:rPr>
        <w:fldChar w:fldCharType="separate"/>
      </w:r>
      <w:hyperlink w:anchor="_Toc4769406" w:history="1">
        <w:r w:rsidR="009447E4" w:rsidRPr="002C1369">
          <w:rPr>
            <w:rStyle w:val="Hyperlink"/>
            <w:rFonts w:cs="Arial"/>
            <w:noProof/>
            <w:lang w:val="en-US" w:eastAsia="zh-CN"/>
          </w:rPr>
          <w:t>Proposal 1</w:t>
        </w:r>
        <w:r w:rsidR="009447E4">
          <w:rPr>
            <w:rFonts w:asciiTheme="minorHAnsi" w:eastAsiaTheme="minorEastAsia" w:hAnsiTheme="minorHAnsi"/>
            <w:b w:val="0"/>
            <w:noProof/>
            <w:lang w:eastAsia="sv-SE"/>
          </w:rPr>
          <w:tab/>
        </w:r>
        <w:r w:rsidR="009447E4" w:rsidRPr="002C1369">
          <w:rPr>
            <w:rStyle w:val="Hyperlink"/>
            <w:rFonts w:cs="Arial"/>
            <w:noProof/>
            <w:lang w:val="en-US" w:eastAsia="zh-CN"/>
          </w:rPr>
          <w:t>For DL/UL unicast, it is supported to only transmit initial transmission when multiple TBs are scheduled by one DCI, and r</w:t>
        </w:r>
        <w:r w:rsidR="009447E4" w:rsidRPr="002C1369">
          <w:rPr>
            <w:rStyle w:val="Hyperlink"/>
            <w:noProof/>
            <w:lang w:val="en-US"/>
          </w:rPr>
          <w:t>etransmissions are only scheduled by individual DCI for each HARQ process.</w:t>
        </w:r>
      </w:hyperlink>
    </w:p>
    <w:p w14:paraId="7BBB1D5C" w14:textId="421A5555" w:rsidR="009447E4" w:rsidRDefault="009447E4">
      <w:pPr>
        <w:pStyle w:val="TableofFigures"/>
        <w:tabs>
          <w:tab w:val="right" w:leader="dot" w:pos="9629"/>
        </w:tabs>
        <w:rPr>
          <w:rFonts w:asciiTheme="minorHAnsi" w:eastAsiaTheme="minorEastAsia" w:hAnsiTheme="minorHAnsi"/>
          <w:b w:val="0"/>
          <w:noProof/>
          <w:lang w:eastAsia="sv-SE"/>
        </w:rPr>
      </w:pPr>
      <w:hyperlink w:anchor="_Toc4769407" w:history="1">
        <w:r w:rsidRPr="002C1369">
          <w:rPr>
            <w:rStyle w:val="Hyperlink"/>
            <w:rFonts w:cs="Arial"/>
            <w:noProof/>
            <w:lang w:val="en-US"/>
          </w:rPr>
          <w:t>Proposal 2</w:t>
        </w:r>
        <w:r>
          <w:rPr>
            <w:rFonts w:asciiTheme="minorHAnsi" w:eastAsiaTheme="minorEastAsia" w:hAnsiTheme="minorHAnsi"/>
            <w:b w:val="0"/>
            <w:noProof/>
            <w:lang w:eastAsia="sv-SE"/>
          </w:rPr>
          <w:tab/>
        </w:r>
        <w:r w:rsidRPr="002C1369">
          <w:rPr>
            <w:rStyle w:val="Hyperlink"/>
            <w:rFonts w:cs="Arial"/>
            <w:noProof/>
            <w:lang w:val="en-US" w:eastAsia="zh-CN"/>
          </w:rPr>
          <w:t xml:space="preserve">For DL/UL unicast, </w:t>
        </w:r>
        <w:r w:rsidRPr="002C1369">
          <w:rPr>
            <w:rStyle w:val="Hyperlink"/>
            <w:rFonts w:cs="Arial"/>
            <w:noProof/>
            <w:lang w:val="en-US"/>
          </w:rPr>
          <w:t>the allocated HARQ processes for the multiple TBs for initial transmissions are fixed or semi-statically configured based on a single HARQ process number provided in the DCI.</w:t>
        </w:r>
      </w:hyperlink>
    </w:p>
    <w:p w14:paraId="54623B65" w14:textId="01342A62" w:rsidR="009447E4" w:rsidRDefault="009447E4">
      <w:pPr>
        <w:pStyle w:val="TableofFigures"/>
        <w:tabs>
          <w:tab w:val="right" w:leader="dot" w:pos="9629"/>
        </w:tabs>
        <w:rPr>
          <w:rFonts w:asciiTheme="minorHAnsi" w:eastAsiaTheme="minorEastAsia" w:hAnsiTheme="minorHAnsi"/>
          <w:b w:val="0"/>
          <w:noProof/>
          <w:lang w:eastAsia="sv-SE"/>
        </w:rPr>
      </w:pPr>
      <w:hyperlink w:anchor="_Toc4769408" w:history="1">
        <w:r w:rsidRPr="002C1369">
          <w:rPr>
            <w:rStyle w:val="Hyperlink"/>
            <w:noProof/>
            <w:lang w:val="en-US"/>
          </w:rPr>
          <w:t>Proposal 3</w:t>
        </w:r>
        <w:r>
          <w:rPr>
            <w:rFonts w:asciiTheme="minorHAnsi" w:eastAsiaTheme="minorEastAsia" w:hAnsiTheme="minorHAnsi"/>
            <w:b w:val="0"/>
            <w:noProof/>
            <w:lang w:eastAsia="sv-SE"/>
          </w:rPr>
          <w:tab/>
        </w:r>
        <w:r w:rsidRPr="002C1369">
          <w:rPr>
            <w:rStyle w:val="Hyperlink"/>
            <w:noProof/>
            <w:lang w:val="en-US"/>
          </w:rPr>
          <w:t>HARQ ACK/NACK feedback bundling can be enabled or disabled by RRC, when multiple DL transport blocks are assigned by a single DCI.</w:t>
        </w:r>
      </w:hyperlink>
    </w:p>
    <w:p w14:paraId="578D7DF6" w14:textId="4FBD0129" w:rsidR="009447E4" w:rsidRDefault="009447E4">
      <w:pPr>
        <w:pStyle w:val="TableofFigures"/>
        <w:tabs>
          <w:tab w:val="right" w:leader="dot" w:pos="9629"/>
        </w:tabs>
        <w:rPr>
          <w:rFonts w:asciiTheme="minorHAnsi" w:eastAsiaTheme="minorEastAsia" w:hAnsiTheme="minorHAnsi"/>
          <w:b w:val="0"/>
          <w:noProof/>
          <w:lang w:eastAsia="sv-SE"/>
        </w:rPr>
      </w:pPr>
      <w:hyperlink w:anchor="_Toc4769409" w:history="1">
        <w:r w:rsidRPr="002C1369">
          <w:rPr>
            <w:rStyle w:val="Hyperlink"/>
            <w:noProof/>
            <w:lang w:val="en-US"/>
          </w:rPr>
          <w:t>Proposal 4</w:t>
        </w:r>
        <w:r>
          <w:rPr>
            <w:rFonts w:asciiTheme="minorHAnsi" w:eastAsiaTheme="minorEastAsia" w:hAnsiTheme="minorHAnsi"/>
            <w:b w:val="0"/>
            <w:noProof/>
            <w:lang w:eastAsia="sv-SE"/>
          </w:rPr>
          <w:tab/>
        </w:r>
        <w:r w:rsidRPr="002C1369">
          <w:rPr>
            <w:rStyle w:val="Hyperlink"/>
            <w:noProof/>
            <w:lang w:val="en-US"/>
          </w:rPr>
          <w:t>For HARQ ACK/NACK feedback bundling, at least bundling of all the scheduled TBs is supported.</w:t>
        </w:r>
      </w:hyperlink>
    </w:p>
    <w:p w14:paraId="6A263243" w14:textId="2A97C26C" w:rsidR="009447E4" w:rsidRDefault="009447E4">
      <w:pPr>
        <w:pStyle w:val="TableofFigures"/>
        <w:tabs>
          <w:tab w:val="right" w:leader="dot" w:pos="9629"/>
        </w:tabs>
        <w:rPr>
          <w:rFonts w:asciiTheme="minorHAnsi" w:eastAsiaTheme="minorEastAsia" w:hAnsiTheme="minorHAnsi"/>
          <w:b w:val="0"/>
          <w:noProof/>
          <w:lang w:eastAsia="sv-SE"/>
        </w:rPr>
      </w:pPr>
      <w:hyperlink w:anchor="_Toc4769410" w:history="1">
        <w:r w:rsidRPr="002C1369">
          <w:rPr>
            <w:rStyle w:val="Hyperlink"/>
            <w:rFonts w:cs="Arial"/>
            <w:noProof/>
            <w:lang w:val="en-US"/>
          </w:rPr>
          <w:t>Proposal 5</w:t>
        </w:r>
        <w:r>
          <w:rPr>
            <w:rFonts w:asciiTheme="minorHAnsi" w:eastAsiaTheme="minorEastAsia" w:hAnsiTheme="minorHAnsi"/>
            <w:b w:val="0"/>
            <w:noProof/>
            <w:lang w:eastAsia="sv-SE"/>
          </w:rPr>
          <w:tab/>
        </w:r>
        <w:r w:rsidRPr="002C1369">
          <w:rPr>
            <w:rStyle w:val="Hyperlink"/>
            <w:rFonts w:cs="Arial"/>
            <w:noProof/>
            <w:lang w:val="en-US"/>
          </w:rPr>
          <w:t>Downlink scheduling gaps are further considered.</w:t>
        </w:r>
      </w:hyperlink>
    </w:p>
    <w:p w14:paraId="566323C2" w14:textId="7B4AF8FB" w:rsidR="009447E4" w:rsidRDefault="009447E4">
      <w:pPr>
        <w:pStyle w:val="TableofFigures"/>
        <w:tabs>
          <w:tab w:val="right" w:leader="dot" w:pos="9629"/>
        </w:tabs>
        <w:rPr>
          <w:rFonts w:asciiTheme="minorHAnsi" w:eastAsiaTheme="minorEastAsia" w:hAnsiTheme="minorHAnsi"/>
          <w:b w:val="0"/>
          <w:noProof/>
          <w:lang w:eastAsia="sv-SE"/>
        </w:rPr>
      </w:pPr>
      <w:hyperlink w:anchor="_Toc4769411" w:history="1">
        <w:r w:rsidRPr="002C1369">
          <w:rPr>
            <w:rStyle w:val="Hyperlink"/>
            <w:rFonts w:cs="Arial"/>
            <w:noProof/>
            <w:lang w:val="en-US"/>
          </w:rPr>
          <w:t>Proposal 6</w:t>
        </w:r>
        <w:r>
          <w:rPr>
            <w:rFonts w:asciiTheme="minorHAnsi" w:eastAsiaTheme="minorEastAsia" w:hAnsiTheme="minorHAnsi"/>
            <w:b w:val="0"/>
            <w:noProof/>
            <w:lang w:eastAsia="sv-SE"/>
          </w:rPr>
          <w:tab/>
        </w:r>
        <w:r w:rsidRPr="002C1369">
          <w:rPr>
            <w:rStyle w:val="Hyperlink"/>
            <w:rFonts w:cs="Arial"/>
            <w:noProof/>
            <w:lang w:val="en-US"/>
          </w:rPr>
          <w:t>If scheduling gaps is specified, the use of scheduling gaps is configured via RRC signalling.</w:t>
        </w:r>
      </w:hyperlink>
    </w:p>
    <w:p w14:paraId="345FA723" w14:textId="2B7CEE46" w:rsidR="009447E4" w:rsidRDefault="009447E4">
      <w:pPr>
        <w:pStyle w:val="TableofFigures"/>
        <w:tabs>
          <w:tab w:val="right" w:leader="dot" w:pos="9629"/>
        </w:tabs>
        <w:rPr>
          <w:rFonts w:asciiTheme="minorHAnsi" w:eastAsiaTheme="minorEastAsia" w:hAnsiTheme="minorHAnsi"/>
          <w:b w:val="0"/>
          <w:noProof/>
          <w:lang w:eastAsia="sv-SE"/>
        </w:rPr>
      </w:pPr>
      <w:hyperlink w:anchor="_Toc4769412" w:history="1">
        <w:r w:rsidRPr="002C1369">
          <w:rPr>
            <w:rStyle w:val="Hyperlink"/>
            <w:noProof/>
            <w:lang w:val="en-GB"/>
          </w:rPr>
          <w:t>Proposal 7</w:t>
        </w:r>
        <w:r>
          <w:rPr>
            <w:rFonts w:asciiTheme="minorHAnsi" w:eastAsiaTheme="minorEastAsia" w:hAnsiTheme="minorHAnsi"/>
            <w:b w:val="0"/>
            <w:noProof/>
            <w:lang w:eastAsia="sv-SE"/>
          </w:rPr>
          <w:tab/>
        </w:r>
        <w:r w:rsidRPr="002C1369">
          <w:rPr>
            <w:rStyle w:val="Hyperlink"/>
            <w:noProof/>
            <w:lang w:val="en-GB"/>
          </w:rPr>
          <w:t xml:space="preserve">Further consider which Rel-14/15 features that should be possible to configure and/or use together with </w:t>
        </w:r>
        <w:r w:rsidRPr="002C1369">
          <w:rPr>
            <w:rStyle w:val="Hyperlink"/>
            <w:rFonts w:cs="Arial"/>
            <w:noProof/>
            <w:lang w:val="en-GB" w:eastAsia="ja-JP"/>
          </w:rPr>
          <w:t>scheduling of multiple DL-UL transport blocks.</w:t>
        </w:r>
      </w:hyperlink>
    </w:p>
    <w:p w14:paraId="549BC580" w14:textId="57F5F387" w:rsidR="009447E4" w:rsidRDefault="009447E4">
      <w:pPr>
        <w:pStyle w:val="TableofFigures"/>
        <w:tabs>
          <w:tab w:val="right" w:leader="dot" w:pos="9629"/>
        </w:tabs>
        <w:rPr>
          <w:rFonts w:asciiTheme="minorHAnsi" w:eastAsiaTheme="minorEastAsia" w:hAnsiTheme="minorHAnsi"/>
          <w:b w:val="0"/>
          <w:noProof/>
          <w:lang w:eastAsia="sv-SE"/>
        </w:rPr>
      </w:pPr>
      <w:hyperlink w:anchor="_Toc4769413" w:history="1">
        <w:r w:rsidRPr="002C1369">
          <w:rPr>
            <w:rStyle w:val="Hyperlink"/>
            <w:rFonts w:cs="Arial"/>
            <w:noProof/>
            <w:lang w:val="en-US"/>
          </w:rPr>
          <w:t>Proposal 8</w:t>
        </w:r>
        <w:r>
          <w:rPr>
            <w:rFonts w:asciiTheme="minorHAnsi" w:eastAsiaTheme="minorEastAsia" w:hAnsiTheme="minorHAnsi"/>
            <w:b w:val="0"/>
            <w:noProof/>
            <w:lang w:eastAsia="sv-SE"/>
          </w:rPr>
          <w:tab/>
        </w:r>
        <w:r w:rsidRPr="002C1369">
          <w:rPr>
            <w:rStyle w:val="Hyperlink"/>
            <w:rFonts w:cs="Arial"/>
            <w:noProof/>
            <w:lang w:val="en-US"/>
          </w:rPr>
          <w:t>Introduce 2 additional bits in the DCI to indicate the number of scheduled SC-MTCH segments as 1, 2, 4 or 8</w:t>
        </w:r>
      </w:hyperlink>
    </w:p>
    <w:p w14:paraId="76F4ACE4" w14:textId="52AD67C1" w:rsidR="009447E4" w:rsidRDefault="009447E4">
      <w:pPr>
        <w:pStyle w:val="TableofFigures"/>
        <w:tabs>
          <w:tab w:val="right" w:leader="dot" w:pos="9629"/>
        </w:tabs>
        <w:rPr>
          <w:rFonts w:asciiTheme="minorHAnsi" w:eastAsiaTheme="minorEastAsia" w:hAnsiTheme="minorHAnsi"/>
          <w:b w:val="0"/>
          <w:noProof/>
          <w:lang w:eastAsia="sv-SE"/>
        </w:rPr>
      </w:pPr>
      <w:hyperlink w:anchor="_Toc4769414" w:history="1">
        <w:r w:rsidRPr="002C1369">
          <w:rPr>
            <w:rStyle w:val="Hyperlink"/>
            <w:rFonts w:cs="Arial"/>
            <w:noProof/>
            <w:lang w:val="en-US"/>
          </w:rPr>
          <w:t>Proposal 9</w:t>
        </w:r>
        <w:r>
          <w:rPr>
            <w:rFonts w:asciiTheme="minorHAnsi" w:eastAsiaTheme="minorEastAsia" w:hAnsiTheme="minorHAnsi"/>
            <w:b w:val="0"/>
            <w:noProof/>
            <w:lang w:eastAsia="sv-SE"/>
          </w:rPr>
          <w:tab/>
        </w:r>
        <w:r w:rsidRPr="002C1369">
          <w:rPr>
            <w:rStyle w:val="Hyperlink"/>
            <w:rFonts w:cs="Arial"/>
            <w:noProof/>
            <w:lang w:val="en-US"/>
          </w:rPr>
          <w:t>For SC-MTCH, when multiple TBs are scheduled by one DCI, the parameter values for {MCS, Resource assignment, Repetitions} are the same across all the TBs scheduled by that DCI.</w:t>
        </w:r>
      </w:hyperlink>
    </w:p>
    <w:p w14:paraId="2399AE86" w14:textId="74095B1B" w:rsidR="009447E4" w:rsidRDefault="009447E4">
      <w:pPr>
        <w:pStyle w:val="TableofFigures"/>
        <w:tabs>
          <w:tab w:val="right" w:leader="dot" w:pos="9629"/>
        </w:tabs>
        <w:rPr>
          <w:rFonts w:asciiTheme="minorHAnsi" w:eastAsiaTheme="minorEastAsia" w:hAnsiTheme="minorHAnsi"/>
          <w:b w:val="0"/>
          <w:noProof/>
          <w:lang w:eastAsia="sv-SE"/>
        </w:rPr>
      </w:pPr>
      <w:hyperlink w:anchor="_Toc4769415" w:history="1">
        <w:r w:rsidRPr="002C1369">
          <w:rPr>
            <w:rStyle w:val="Hyperlink"/>
            <w:rFonts w:cs="Arial"/>
            <w:noProof/>
            <w:lang w:val="en-US"/>
          </w:rPr>
          <w:t>Proposal 10</w:t>
        </w:r>
        <w:r>
          <w:rPr>
            <w:rFonts w:asciiTheme="minorHAnsi" w:eastAsiaTheme="minorEastAsia" w:hAnsiTheme="minorHAnsi"/>
            <w:b w:val="0"/>
            <w:noProof/>
            <w:lang w:eastAsia="sv-SE"/>
          </w:rPr>
          <w:tab/>
        </w:r>
        <w:r w:rsidRPr="002C1369">
          <w:rPr>
            <w:rStyle w:val="Hyperlink"/>
            <w:rFonts w:cs="Arial"/>
            <w:noProof/>
            <w:lang w:val="en-US"/>
          </w:rPr>
          <w:t>For SC-PTM when one DCI schedules multiple TBs, the effect of scheduling gap is further considered.</w:t>
        </w:r>
      </w:hyperlink>
    </w:p>
    <w:p w14:paraId="5992B6E9" w14:textId="0A98E07F" w:rsidR="00C01F33" w:rsidRPr="00E55A57" w:rsidRDefault="006E1C82" w:rsidP="00E55A57">
      <w:pPr>
        <w:pStyle w:val="BodyText"/>
        <w:rPr>
          <w:b/>
          <w:bCs/>
        </w:rPr>
      </w:pPr>
      <w:r w:rsidRPr="00F81F05">
        <w:rPr>
          <w:b/>
          <w:bCs/>
        </w:rPr>
        <w:fldChar w:fldCharType="end"/>
      </w:r>
      <w:r w:rsidR="00E55A57">
        <w:rPr>
          <w:b/>
          <w:bCs/>
        </w:rPr>
        <w:t xml:space="preserve"> </w:t>
      </w:r>
    </w:p>
    <w:p w14:paraId="6C7FE4CE" w14:textId="77777777" w:rsidR="00F507D1" w:rsidRPr="00F81F05" w:rsidRDefault="00F507D1" w:rsidP="00CE0424">
      <w:pPr>
        <w:pStyle w:val="Heading1"/>
        <w:rPr>
          <w:lang w:val="en-US"/>
        </w:rPr>
      </w:pPr>
      <w:bookmarkStart w:id="24" w:name="_In-sequence_SDU_delivery"/>
      <w:bookmarkEnd w:id="24"/>
      <w:r w:rsidRPr="00F81F05">
        <w:rPr>
          <w:lang w:val="en-US"/>
        </w:rPr>
        <w:lastRenderedPageBreak/>
        <w:t>References</w:t>
      </w:r>
    </w:p>
    <w:p w14:paraId="28F69976" w14:textId="2FCA2920" w:rsidR="0030711E" w:rsidRPr="009447E4" w:rsidRDefault="00776C43" w:rsidP="00776C43">
      <w:pPr>
        <w:pStyle w:val="Reference"/>
        <w:rPr>
          <w:lang w:val="en-US"/>
        </w:rPr>
      </w:pPr>
      <w:bookmarkStart w:id="25" w:name="_Ref521421708"/>
      <w:bookmarkStart w:id="26" w:name="_Ref174151459"/>
      <w:bookmarkStart w:id="27" w:name="_Ref189809556"/>
      <w:r w:rsidRPr="009447E4">
        <w:rPr>
          <w:lang w:val="en-US"/>
        </w:rPr>
        <w:t>RP-</w:t>
      </w:r>
      <w:r w:rsidR="00BF33C2" w:rsidRPr="009447E4">
        <w:rPr>
          <w:lang w:val="en-US"/>
        </w:rPr>
        <w:t>1</w:t>
      </w:r>
      <w:r w:rsidR="00DA032C" w:rsidRPr="009447E4">
        <w:rPr>
          <w:lang w:val="en-US"/>
        </w:rPr>
        <w:t>90770</w:t>
      </w:r>
      <w:r w:rsidRPr="009447E4">
        <w:rPr>
          <w:lang w:val="en-US"/>
        </w:rPr>
        <w:t xml:space="preserve">, “Revised WID: Additional MTC enhancements for LTE”, </w:t>
      </w:r>
      <w:bookmarkEnd w:id="25"/>
      <w:r w:rsidR="00401B01" w:rsidRPr="009447E4">
        <w:rPr>
          <w:lang w:val="en-US"/>
        </w:rPr>
        <w:t>RAN#8</w:t>
      </w:r>
      <w:r w:rsidR="00886555" w:rsidRPr="009447E4">
        <w:rPr>
          <w:lang w:val="en-US"/>
        </w:rPr>
        <w:t>3</w:t>
      </w:r>
      <w:r w:rsidR="00401B01" w:rsidRPr="009447E4">
        <w:rPr>
          <w:lang w:val="en-US"/>
        </w:rPr>
        <w:t xml:space="preserve">, </w:t>
      </w:r>
      <w:r w:rsidR="00886555" w:rsidRPr="009447E4">
        <w:rPr>
          <w:lang w:val="en-US"/>
        </w:rPr>
        <w:t>Shenzhen, China, March 18</w:t>
      </w:r>
      <w:r w:rsidR="0016729A">
        <w:rPr>
          <w:lang w:val="en-US"/>
        </w:rPr>
        <w:t xml:space="preserve"> - </w:t>
      </w:r>
      <w:r w:rsidR="00886555" w:rsidRPr="009447E4">
        <w:rPr>
          <w:lang w:val="en-US"/>
        </w:rPr>
        <w:t>21, 2019</w:t>
      </w:r>
    </w:p>
    <w:p w14:paraId="36DFBF01" w14:textId="688C90DD" w:rsidR="00031AE5" w:rsidRPr="009447E4" w:rsidRDefault="00031AE5" w:rsidP="00031AE5">
      <w:pPr>
        <w:pStyle w:val="Reference"/>
        <w:rPr>
          <w:lang w:val="en-US"/>
        </w:rPr>
      </w:pPr>
      <w:bookmarkStart w:id="28" w:name="_Ref528684168"/>
      <w:r w:rsidRPr="009447E4">
        <w:rPr>
          <w:lang w:val="en-US"/>
        </w:rPr>
        <w:t xml:space="preserve">R1-1808036, “Scheduling of multiple DL/UL transport blocks in LTE-MTC”, Ericsson, RAN1#94, Gothenburg, Sweden, August 20 </w:t>
      </w:r>
      <w:r w:rsidR="0016729A">
        <w:rPr>
          <w:lang w:val="en-US"/>
        </w:rPr>
        <w:t>-</w:t>
      </w:r>
      <w:r w:rsidRPr="009447E4">
        <w:rPr>
          <w:lang w:val="en-US"/>
        </w:rPr>
        <w:t xml:space="preserve"> 24, 2018</w:t>
      </w:r>
      <w:bookmarkEnd w:id="28"/>
    </w:p>
    <w:p w14:paraId="49D7DC93" w14:textId="69031748" w:rsidR="0043324D" w:rsidRPr="0021020A" w:rsidRDefault="00050C60" w:rsidP="008F7BE8">
      <w:pPr>
        <w:pStyle w:val="Reference"/>
        <w:rPr>
          <w:lang w:val="en-US"/>
        </w:rPr>
      </w:pPr>
      <w:bookmarkStart w:id="29" w:name="_Ref525895303"/>
      <w:r w:rsidRPr="0021020A">
        <w:rPr>
          <w:lang w:val="en-US"/>
        </w:rPr>
        <w:t>R1-</w:t>
      </w:r>
      <w:r w:rsidR="00132861" w:rsidRPr="0021020A">
        <w:rPr>
          <w:lang w:val="en-US"/>
        </w:rPr>
        <w:t xml:space="preserve">1903245 </w:t>
      </w:r>
      <w:r w:rsidR="0043324D" w:rsidRPr="0021020A">
        <w:rPr>
          <w:lang w:val="en-US"/>
        </w:rPr>
        <w:t>“</w:t>
      </w:r>
      <w:r w:rsidRPr="0021020A">
        <w:rPr>
          <w:lang w:val="en-US" w:eastAsia="x-none"/>
        </w:rPr>
        <w:t>Feature lead summary Scheduling of multiple DL UL transport</w:t>
      </w:r>
      <w:r w:rsidR="0043324D" w:rsidRPr="0021020A">
        <w:rPr>
          <w:lang w:val="en-US"/>
        </w:rPr>
        <w:t>”, Ericsson,</w:t>
      </w:r>
      <w:bookmarkEnd w:id="29"/>
      <w:r w:rsidR="0043324D" w:rsidRPr="0021020A">
        <w:rPr>
          <w:lang w:val="en-US"/>
        </w:rPr>
        <w:t xml:space="preserve"> </w:t>
      </w:r>
      <w:r w:rsidR="00401B01" w:rsidRPr="0021020A">
        <w:rPr>
          <w:lang w:val="en-US"/>
        </w:rPr>
        <w:t>RAN1#9</w:t>
      </w:r>
      <w:r w:rsidR="00132861" w:rsidRPr="0021020A">
        <w:rPr>
          <w:lang w:val="en-US"/>
        </w:rPr>
        <w:t>6</w:t>
      </w:r>
      <w:r w:rsidR="00401B01" w:rsidRPr="0021020A">
        <w:rPr>
          <w:lang w:val="en-US"/>
        </w:rPr>
        <w:t xml:space="preserve">, </w:t>
      </w:r>
      <w:bookmarkEnd w:id="26"/>
      <w:bookmarkEnd w:id="27"/>
      <w:r w:rsidR="00132861" w:rsidRPr="0021020A">
        <w:rPr>
          <w:lang w:val="en-US"/>
        </w:rPr>
        <w:t>Athens</w:t>
      </w:r>
      <w:r w:rsidRPr="0021020A">
        <w:rPr>
          <w:lang w:val="en-US"/>
        </w:rPr>
        <w:t xml:space="preserve">, </w:t>
      </w:r>
      <w:r w:rsidR="00132861" w:rsidRPr="0021020A">
        <w:rPr>
          <w:lang w:val="en-US"/>
        </w:rPr>
        <w:t>Greece</w:t>
      </w:r>
      <w:r w:rsidRPr="0021020A">
        <w:rPr>
          <w:lang w:val="en-US"/>
        </w:rPr>
        <w:t xml:space="preserve">, </w:t>
      </w:r>
      <w:r w:rsidR="00132861" w:rsidRPr="0021020A">
        <w:rPr>
          <w:rFonts w:cs="Arial"/>
          <w:lang w:val="en-US"/>
        </w:rPr>
        <w:t>February</w:t>
      </w:r>
      <w:r w:rsidR="009447E4">
        <w:rPr>
          <w:rFonts w:cs="Arial"/>
          <w:lang w:val="en-US"/>
        </w:rPr>
        <w:t xml:space="preserve"> 25 </w:t>
      </w:r>
      <w:r w:rsidR="0016729A">
        <w:rPr>
          <w:rFonts w:cs="Arial"/>
          <w:lang w:val="en-US"/>
        </w:rPr>
        <w:t>-</w:t>
      </w:r>
      <w:bookmarkStart w:id="30" w:name="_GoBack"/>
      <w:bookmarkEnd w:id="30"/>
      <w:r w:rsidR="0016729A">
        <w:rPr>
          <w:rFonts w:cs="Arial"/>
          <w:lang w:val="en-US"/>
        </w:rPr>
        <w:t xml:space="preserve"> </w:t>
      </w:r>
      <w:r w:rsidR="00132861" w:rsidRPr="0021020A">
        <w:rPr>
          <w:rFonts w:cs="Arial"/>
          <w:lang w:val="en-US"/>
        </w:rPr>
        <w:t>March</w:t>
      </w:r>
      <w:r w:rsidR="009447E4">
        <w:rPr>
          <w:rFonts w:cs="Arial"/>
          <w:lang w:val="en-US"/>
        </w:rPr>
        <w:t xml:space="preserve"> 1</w:t>
      </w:r>
      <w:r w:rsidR="009061A8" w:rsidRPr="0021020A">
        <w:rPr>
          <w:rFonts w:cs="Arial"/>
          <w:lang w:val="en-US"/>
        </w:rPr>
        <w:t xml:space="preserve">, </w:t>
      </w:r>
      <w:r w:rsidR="00132861" w:rsidRPr="0021020A">
        <w:rPr>
          <w:rFonts w:cs="Arial"/>
          <w:lang w:val="en-US"/>
        </w:rPr>
        <w:t>2019</w:t>
      </w:r>
    </w:p>
    <w:p w14:paraId="771D8E25" w14:textId="57E68F62" w:rsidR="00C84B11" w:rsidRPr="00F81F05" w:rsidRDefault="00C84B11" w:rsidP="00C84B11">
      <w:pPr>
        <w:pStyle w:val="Heading1"/>
        <w:rPr>
          <w:lang w:val="en-US"/>
        </w:rPr>
      </w:pPr>
      <w:r>
        <w:rPr>
          <w:lang w:val="en-US"/>
        </w:rPr>
        <w:t>Appendix – RAN1 agreements</w:t>
      </w:r>
    </w:p>
    <w:p w14:paraId="1804B46C" w14:textId="77777777" w:rsidR="00C84B11" w:rsidRPr="009447E4" w:rsidRDefault="00C84B11" w:rsidP="00C84B11">
      <w:pPr>
        <w:rPr>
          <w:rFonts w:ascii="Arial" w:hAnsi="Arial" w:cs="Arial"/>
          <w:lang w:val="en-US"/>
        </w:rPr>
      </w:pPr>
      <w:r w:rsidRPr="009447E4">
        <w:rPr>
          <w:rFonts w:ascii="Arial" w:hAnsi="Arial" w:cs="Arial"/>
          <w:lang w:val="en-US"/>
        </w:rPr>
        <w:t>In RAN1 #94 the following agreement was made with respect to Scheduling of multiple DL/UL transport blocks:</w:t>
      </w:r>
    </w:p>
    <w:p w14:paraId="078A539A" w14:textId="77777777" w:rsidR="00C84B11" w:rsidRPr="009447E4" w:rsidRDefault="00C84B11" w:rsidP="00C84B11">
      <w:pPr>
        <w:ind w:left="567"/>
        <w:rPr>
          <w:rFonts w:ascii="Times New Roman" w:hAnsi="Times New Roman" w:cs="Times New Roman"/>
          <w:b/>
          <w:i/>
          <w:color w:val="44546A" w:themeColor="text2"/>
          <w:szCs w:val="20"/>
          <w:lang w:val="en-US"/>
        </w:rPr>
      </w:pPr>
      <w:r w:rsidRPr="009447E4">
        <w:rPr>
          <w:rFonts w:ascii="Times New Roman" w:hAnsi="Times New Roman" w:cs="Times New Roman"/>
          <w:b/>
          <w:i/>
          <w:color w:val="44546A" w:themeColor="text2"/>
          <w:szCs w:val="20"/>
          <w:highlight w:val="green"/>
          <w:lang w:val="en-US"/>
        </w:rPr>
        <w:t>Agreement</w:t>
      </w:r>
      <w:r w:rsidRPr="009447E4">
        <w:rPr>
          <w:rFonts w:ascii="Times New Roman" w:hAnsi="Times New Roman" w:cs="Times New Roman"/>
          <w:b/>
          <w:i/>
          <w:color w:val="44546A" w:themeColor="text2"/>
          <w:szCs w:val="20"/>
          <w:lang w:val="en-US"/>
        </w:rPr>
        <w:br/>
      </w:r>
      <w:r w:rsidRPr="009447E4">
        <w:rPr>
          <w:rFonts w:ascii="Times New Roman" w:hAnsi="Times New Roman" w:cs="Times New Roman"/>
          <w:i/>
          <w:color w:val="44546A" w:themeColor="text2"/>
          <w:szCs w:val="20"/>
          <w:lang w:val="en-US"/>
        </w:rPr>
        <w:t>Specify scheduling of multiple transport blocks for both CE Mode A and B</w:t>
      </w:r>
    </w:p>
    <w:p w14:paraId="60B5EF8B" w14:textId="77777777" w:rsidR="00C84B11" w:rsidRPr="009447E4" w:rsidRDefault="00C84B11" w:rsidP="00C84B11">
      <w:pPr>
        <w:ind w:left="567"/>
        <w:rPr>
          <w:rFonts w:ascii="Times New Roman" w:hAnsi="Times New Roman" w:cs="Times New Roman"/>
          <w:b/>
          <w:i/>
          <w:color w:val="44546A" w:themeColor="text2"/>
          <w:szCs w:val="20"/>
          <w:lang w:val="en-US"/>
        </w:rPr>
      </w:pPr>
      <w:r w:rsidRPr="009447E4">
        <w:rPr>
          <w:rFonts w:ascii="Times New Roman" w:hAnsi="Times New Roman" w:cs="Times New Roman"/>
          <w:b/>
          <w:i/>
          <w:color w:val="44546A" w:themeColor="text2"/>
          <w:szCs w:val="20"/>
          <w:highlight w:val="green"/>
          <w:lang w:val="en-US"/>
        </w:rPr>
        <w:t>Agreement</w:t>
      </w:r>
      <w:r w:rsidRPr="009447E4">
        <w:rPr>
          <w:rFonts w:ascii="Times New Roman" w:hAnsi="Times New Roman" w:cs="Times New Roman"/>
          <w:b/>
          <w:i/>
          <w:color w:val="44546A" w:themeColor="text2"/>
          <w:szCs w:val="20"/>
          <w:lang w:val="en-US"/>
        </w:rPr>
        <w:br/>
      </w:r>
      <w:r w:rsidRPr="009447E4">
        <w:rPr>
          <w:rFonts w:ascii="Times New Roman" w:hAnsi="Times New Roman" w:cs="Times New Roman"/>
          <w:i/>
          <w:color w:val="44546A" w:themeColor="text2"/>
          <w:szCs w:val="20"/>
          <w:lang w:val="en-US"/>
        </w:rPr>
        <w:t>The possibility of scheduling multiple DL/UL transport blocks is configured via RRC. Details TBD</w:t>
      </w:r>
    </w:p>
    <w:p w14:paraId="3EB394F7" w14:textId="77777777" w:rsidR="00C84B11" w:rsidRPr="009447E4" w:rsidRDefault="00C84B11" w:rsidP="00C84B11">
      <w:pPr>
        <w:ind w:left="567"/>
        <w:rPr>
          <w:rFonts w:ascii="Times New Roman" w:hAnsi="Times New Roman" w:cs="Times New Roman"/>
          <w:b/>
          <w:i/>
          <w:color w:val="44546A" w:themeColor="text2"/>
          <w:szCs w:val="20"/>
          <w:lang w:val="en-US"/>
        </w:rPr>
      </w:pPr>
      <w:r w:rsidRPr="009447E4">
        <w:rPr>
          <w:rFonts w:ascii="Times New Roman" w:hAnsi="Times New Roman" w:cs="Times New Roman"/>
          <w:b/>
          <w:i/>
          <w:color w:val="44546A" w:themeColor="text2"/>
          <w:szCs w:val="20"/>
          <w:highlight w:val="green"/>
          <w:lang w:val="en-US"/>
        </w:rPr>
        <w:t>Agreement</w:t>
      </w:r>
      <w:r w:rsidRPr="009447E4">
        <w:rPr>
          <w:rFonts w:ascii="Times New Roman" w:hAnsi="Times New Roman" w:cs="Times New Roman"/>
          <w:b/>
          <w:i/>
          <w:color w:val="44546A" w:themeColor="text2"/>
          <w:szCs w:val="20"/>
          <w:lang w:val="en-US"/>
        </w:rPr>
        <w:br/>
      </w:r>
      <w:r w:rsidRPr="009447E4">
        <w:rPr>
          <w:rFonts w:ascii="Times New Roman" w:hAnsi="Times New Roman" w:cs="Times New Roman"/>
          <w:i/>
          <w:color w:val="44546A" w:themeColor="text2"/>
          <w:lang w:val="en-US"/>
        </w:rPr>
        <w:t>When scheduling of multiple TBs is enabled, the number of scheduled transport blocks (&gt;= 1) should be dynamically selected via DCI. The maximum number of scheduled transport blocks with one single DCI is [TBD].</w:t>
      </w:r>
    </w:p>
    <w:p w14:paraId="0A66B009" w14:textId="77777777" w:rsidR="00C84B11" w:rsidRPr="0021020A" w:rsidRDefault="00C84B11" w:rsidP="00C84B11">
      <w:pPr>
        <w:ind w:left="567"/>
        <w:rPr>
          <w:rFonts w:ascii="Times New Roman" w:hAnsi="Times New Roman" w:cs="Times New Roman"/>
          <w:b/>
          <w:i/>
          <w:color w:val="44546A" w:themeColor="text2"/>
          <w:lang w:val="en-US"/>
        </w:rPr>
      </w:pPr>
      <w:r w:rsidRPr="0021020A">
        <w:rPr>
          <w:rFonts w:ascii="Times New Roman" w:hAnsi="Times New Roman" w:cs="Times New Roman"/>
          <w:i/>
          <w:color w:val="44546A" w:themeColor="text2"/>
          <w:lang w:val="en-US"/>
        </w:rPr>
        <w:t xml:space="preserve">The number of </w:t>
      </w:r>
      <w:proofErr w:type="gramStart"/>
      <w:r w:rsidRPr="0021020A">
        <w:rPr>
          <w:rFonts w:ascii="Times New Roman" w:hAnsi="Times New Roman" w:cs="Times New Roman"/>
          <w:i/>
          <w:color w:val="44546A" w:themeColor="text2"/>
          <w:lang w:val="en-US"/>
        </w:rPr>
        <w:t>blind</w:t>
      </w:r>
      <w:proofErr w:type="gramEnd"/>
      <w:r w:rsidRPr="0021020A">
        <w:rPr>
          <w:rFonts w:ascii="Times New Roman" w:hAnsi="Times New Roman" w:cs="Times New Roman"/>
          <w:i/>
          <w:color w:val="44546A" w:themeColor="text2"/>
          <w:lang w:val="en-US"/>
        </w:rPr>
        <w:t xml:space="preserve"> decodes for MPDCCH is not increased as a result of scheduling multiple TBs</w:t>
      </w:r>
    </w:p>
    <w:p w14:paraId="207BF6C1" w14:textId="77777777" w:rsidR="00C84B11" w:rsidRPr="009447E4" w:rsidRDefault="00C84B11" w:rsidP="00C84B11">
      <w:pPr>
        <w:ind w:left="567"/>
        <w:rPr>
          <w:rFonts w:ascii="Times New Roman" w:hAnsi="Times New Roman" w:cs="Times New Roman"/>
          <w:b/>
          <w:i/>
          <w:color w:val="44546A" w:themeColor="text2"/>
          <w:szCs w:val="20"/>
          <w:lang w:val="en-US"/>
        </w:rPr>
      </w:pPr>
      <w:r w:rsidRPr="009447E4">
        <w:rPr>
          <w:rFonts w:ascii="Times New Roman" w:hAnsi="Times New Roman" w:cs="Times New Roman"/>
          <w:b/>
          <w:i/>
          <w:color w:val="44546A" w:themeColor="text2"/>
          <w:szCs w:val="20"/>
          <w:lang w:val="en-US"/>
        </w:rPr>
        <w:t>Conclusion</w:t>
      </w:r>
      <w:r w:rsidRPr="009447E4">
        <w:rPr>
          <w:rFonts w:ascii="Times New Roman" w:hAnsi="Times New Roman" w:cs="Times New Roman"/>
          <w:b/>
          <w:i/>
          <w:color w:val="44546A" w:themeColor="text2"/>
          <w:szCs w:val="20"/>
          <w:lang w:val="en-US"/>
        </w:rPr>
        <w:br/>
      </w:r>
      <w:r w:rsidRPr="009447E4">
        <w:rPr>
          <w:rFonts w:ascii="Times New Roman" w:hAnsi="Times New Roman" w:cs="Times New Roman"/>
          <w:i/>
          <w:color w:val="44546A" w:themeColor="text2"/>
          <w:szCs w:val="20"/>
          <w:lang w:val="en-US"/>
        </w:rPr>
        <w:t>When multiple TBs are scheduled by one DCI, study interleaving amongst TBs from different HARQ process in cases of repetitions</w:t>
      </w:r>
    </w:p>
    <w:p w14:paraId="4EB60767" w14:textId="77777777" w:rsidR="00C84B11" w:rsidRPr="00795F78" w:rsidRDefault="00C84B11" w:rsidP="00C84B11">
      <w:pPr>
        <w:pStyle w:val="ListParagraph"/>
        <w:numPr>
          <w:ilvl w:val="0"/>
          <w:numId w:val="29"/>
        </w:numPr>
        <w:rPr>
          <w:rFonts w:ascii="Times New Roman" w:hAnsi="Times New Roman" w:cs="Times New Roman"/>
          <w:i/>
          <w:color w:val="44546A" w:themeColor="text2"/>
          <w:szCs w:val="20"/>
          <w:lang w:val="en-US"/>
        </w:rPr>
      </w:pPr>
      <w:r w:rsidRPr="00795F78">
        <w:rPr>
          <w:rFonts w:ascii="Times New Roman" w:hAnsi="Times New Roman" w:cs="Times New Roman"/>
          <w:i/>
          <w:color w:val="44546A" w:themeColor="text2"/>
          <w:szCs w:val="20"/>
          <w:lang w:val="en-US"/>
        </w:rPr>
        <w:t>Companies are encouraged to submit evaluation results in the next RAN1 meeting</w:t>
      </w:r>
    </w:p>
    <w:p w14:paraId="3846EA96" w14:textId="77777777" w:rsidR="00C84B11" w:rsidRPr="009447E4" w:rsidRDefault="00C84B11" w:rsidP="00C84B11">
      <w:pPr>
        <w:ind w:left="567"/>
        <w:rPr>
          <w:rFonts w:ascii="Times New Roman" w:hAnsi="Times New Roman" w:cs="Times New Roman"/>
          <w:i/>
          <w:color w:val="44546A" w:themeColor="text2"/>
          <w:szCs w:val="20"/>
          <w:lang w:val="en-US"/>
        </w:rPr>
      </w:pPr>
    </w:p>
    <w:p w14:paraId="13A2531D" w14:textId="77777777" w:rsidR="00C84B11" w:rsidRPr="009447E4" w:rsidRDefault="00C84B11" w:rsidP="00C84B11">
      <w:pPr>
        <w:ind w:left="567"/>
        <w:rPr>
          <w:rFonts w:ascii="Times New Roman" w:hAnsi="Times New Roman" w:cs="Times New Roman"/>
          <w:b/>
          <w:i/>
          <w:color w:val="44546A" w:themeColor="text2"/>
          <w:szCs w:val="20"/>
          <w:lang w:val="en-US"/>
        </w:rPr>
      </w:pPr>
      <w:r w:rsidRPr="009447E4">
        <w:rPr>
          <w:rFonts w:ascii="Times New Roman" w:hAnsi="Times New Roman" w:cs="Times New Roman"/>
          <w:b/>
          <w:i/>
          <w:color w:val="44546A" w:themeColor="text2"/>
          <w:szCs w:val="20"/>
          <w:highlight w:val="green"/>
          <w:lang w:val="en-US"/>
        </w:rPr>
        <w:t>Agreement</w:t>
      </w:r>
      <w:r w:rsidRPr="009447E4">
        <w:rPr>
          <w:rFonts w:ascii="Times New Roman" w:hAnsi="Times New Roman" w:cs="Times New Roman"/>
          <w:b/>
          <w:i/>
          <w:color w:val="44546A" w:themeColor="text2"/>
          <w:szCs w:val="20"/>
          <w:lang w:val="en-US"/>
        </w:rPr>
        <w:br/>
      </w:r>
      <w:r w:rsidRPr="009447E4">
        <w:rPr>
          <w:rFonts w:ascii="Times New Roman" w:hAnsi="Times New Roman" w:cs="Times New Roman"/>
          <w:i/>
          <w:color w:val="44546A" w:themeColor="text2"/>
          <w:szCs w:val="20"/>
          <w:lang w:val="en-US"/>
        </w:rPr>
        <w:t>One DCI to schedule multiple TBs for SC-MCCH is not supported</w:t>
      </w:r>
    </w:p>
    <w:p w14:paraId="555B321C" w14:textId="77777777" w:rsidR="00C84B11" w:rsidRPr="009447E4" w:rsidRDefault="00C84B11" w:rsidP="00C84B11">
      <w:pPr>
        <w:ind w:left="567"/>
        <w:rPr>
          <w:rFonts w:ascii="Times New Roman" w:hAnsi="Times New Roman" w:cs="Times New Roman"/>
          <w:b/>
          <w:i/>
          <w:color w:val="44546A" w:themeColor="text2"/>
          <w:highlight w:val="darkYellow"/>
          <w:lang w:val="en-US"/>
        </w:rPr>
      </w:pPr>
      <w:r w:rsidRPr="009447E4">
        <w:rPr>
          <w:rFonts w:ascii="Times New Roman" w:hAnsi="Times New Roman" w:cs="Times New Roman"/>
          <w:b/>
          <w:i/>
          <w:color w:val="44546A" w:themeColor="text2"/>
          <w:highlight w:val="darkYellow"/>
          <w:lang w:val="en-US"/>
        </w:rPr>
        <w:t>Working assumption</w:t>
      </w:r>
      <w:r w:rsidRPr="009447E4">
        <w:rPr>
          <w:rFonts w:ascii="Times New Roman" w:hAnsi="Times New Roman" w:cs="Times New Roman"/>
          <w:b/>
          <w:i/>
          <w:color w:val="44546A" w:themeColor="text2"/>
          <w:lang w:val="en-US"/>
        </w:rPr>
        <w:br/>
      </w:r>
      <w:r w:rsidRPr="009447E4">
        <w:rPr>
          <w:rFonts w:ascii="Times New Roman" w:hAnsi="Times New Roman" w:cs="Times New Roman"/>
          <w:i/>
          <w:color w:val="44546A" w:themeColor="text2"/>
          <w:lang w:val="en-US"/>
        </w:rPr>
        <w:t xml:space="preserve">For unicast, when multiple DL/UL transport blocks are assigned by a single DCI, each transport block corresponds to a unique HARQ process. </w:t>
      </w:r>
    </w:p>
    <w:p w14:paraId="269E4D51" w14:textId="77777777" w:rsidR="00C84B11" w:rsidRPr="009447E4" w:rsidRDefault="00C84B11" w:rsidP="00C84B11">
      <w:pPr>
        <w:rPr>
          <w:rFonts w:ascii="Arial" w:hAnsi="Arial" w:cs="Arial"/>
          <w:lang w:val="en-US"/>
        </w:rPr>
      </w:pPr>
      <w:r w:rsidRPr="009447E4">
        <w:rPr>
          <w:rFonts w:ascii="Arial" w:hAnsi="Arial" w:cs="Arial"/>
          <w:lang w:val="en-US"/>
        </w:rPr>
        <w:t>In RAN1#94bis, the following agreements were made:</w:t>
      </w:r>
    </w:p>
    <w:p w14:paraId="2208DA8B" w14:textId="77777777" w:rsidR="00C84B11" w:rsidRPr="00795F78" w:rsidRDefault="00C84B11" w:rsidP="00C84B11">
      <w:pPr>
        <w:tabs>
          <w:tab w:val="left" w:pos="1701"/>
        </w:tabs>
        <w:spacing w:after="0" w:line="240" w:lineRule="auto"/>
        <w:ind w:left="2268" w:hanging="1701"/>
        <w:jc w:val="both"/>
        <w:rPr>
          <w:rFonts w:ascii="Times New Roman" w:eastAsia="Times New Roman" w:hAnsi="Times New Roman" w:cs="Times New Roman"/>
          <w:b/>
          <w:bCs/>
          <w:i/>
          <w:color w:val="44546A" w:themeColor="text2"/>
          <w:szCs w:val="20"/>
          <w:highlight w:val="green"/>
          <w:lang w:val="en-GB" w:eastAsia="zh-CN"/>
        </w:rPr>
      </w:pPr>
      <w:r w:rsidRPr="00795F78">
        <w:rPr>
          <w:rFonts w:ascii="Times New Roman" w:eastAsia="Times New Roman" w:hAnsi="Times New Roman" w:cs="Times New Roman"/>
          <w:b/>
          <w:bCs/>
          <w:i/>
          <w:color w:val="44546A" w:themeColor="text2"/>
          <w:szCs w:val="20"/>
          <w:highlight w:val="green"/>
          <w:lang w:val="en-GB" w:eastAsia="zh-CN"/>
        </w:rPr>
        <w:t>Agreement</w:t>
      </w:r>
    </w:p>
    <w:p w14:paraId="48B4D03A" w14:textId="77777777" w:rsidR="00C84B11" w:rsidRPr="00795F78" w:rsidRDefault="00C84B11" w:rsidP="00C84B11">
      <w:pPr>
        <w:spacing w:after="0" w:line="240" w:lineRule="auto"/>
        <w:ind w:left="567"/>
        <w:rPr>
          <w:rFonts w:ascii="Times New Roman" w:eastAsia="Batang" w:hAnsi="Times New Roman" w:cs="Times New Roman"/>
          <w:i/>
          <w:color w:val="44546A" w:themeColor="text2"/>
          <w:szCs w:val="20"/>
          <w:lang w:val="en-GB" w:eastAsia="x-none"/>
        </w:rPr>
      </w:pPr>
      <w:r w:rsidRPr="00795F78">
        <w:rPr>
          <w:rFonts w:ascii="Times New Roman" w:eastAsia="Batang" w:hAnsi="Times New Roman" w:cs="Times New Roman"/>
          <w:i/>
          <w:color w:val="44546A" w:themeColor="text2"/>
          <w:szCs w:val="20"/>
          <w:lang w:val="en-GB" w:eastAsia="x-none"/>
        </w:rPr>
        <w:t>Confirm the working assumption that</w:t>
      </w:r>
    </w:p>
    <w:p w14:paraId="5BA510B8" w14:textId="77777777" w:rsidR="00C84B11" w:rsidRPr="009447E4" w:rsidRDefault="00C84B11" w:rsidP="00C84B11">
      <w:pPr>
        <w:numPr>
          <w:ilvl w:val="0"/>
          <w:numId w:val="31"/>
        </w:numPr>
        <w:tabs>
          <w:tab w:val="left" w:pos="0"/>
        </w:tabs>
        <w:spacing w:after="0" w:line="240" w:lineRule="auto"/>
        <w:ind w:left="1287"/>
        <w:jc w:val="both"/>
        <w:rPr>
          <w:rFonts w:ascii="Times New Roman" w:eastAsia="Times New Roman" w:hAnsi="Times New Roman" w:cs="Times New Roman"/>
          <w:bCs/>
          <w:i/>
          <w:color w:val="44546A" w:themeColor="text2"/>
          <w:szCs w:val="20"/>
          <w:lang w:val="en-US" w:eastAsia="x-none"/>
        </w:rPr>
      </w:pPr>
      <w:r w:rsidRPr="009447E4">
        <w:rPr>
          <w:rFonts w:ascii="Times New Roman" w:eastAsia="Times New Roman" w:hAnsi="Times New Roman" w:cs="Times New Roman"/>
          <w:bCs/>
          <w:i/>
          <w:color w:val="44546A" w:themeColor="text2"/>
          <w:szCs w:val="20"/>
          <w:lang w:val="en-US" w:eastAsia="x-none"/>
        </w:rPr>
        <w:t xml:space="preserve">For unicast, when multiple DL/UL transport blocks are assigned by a single DCI, each transport block corresponds to a unique HARQ process. </w:t>
      </w:r>
    </w:p>
    <w:p w14:paraId="667F3FE7" w14:textId="77777777" w:rsidR="00C84B11" w:rsidRPr="009447E4" w:rsidRDefault="00C84B11" w:rsidP="00C84B11">
      <w:pPr>
        <w:spacing w:after="0" w:line="240" w:lineRule="auto"/>
        <w:ind w:left="1287" w:hanging="720"/>
        <w:rPr>
          <w:rFonts w:ascii="Times New Roman" w:eastAsia="Batang" w:hAnsi="Times New Roman" w:cs="Times New Roman"/>
          <w:i/>
          <w:color w:val="44546A" w:themeColor="text2"/>
          <w:szCs w:val="20"/>
          <w:lang w:val="en-US" w:eastAsia="x-none"/>
        </w:rPr>
      </w:pPr>
    </w:p>
    <w:p w14:paraId="3AC371B0" w14:textId="77777777" w:rsidR="00C84B11" w:rsidRPr="009447E4" w:rsidRDefault="00C84B11" w:rsidP="00C84B11">
      <w:pPr>
        <w:spacing w:after="0" w:line="240" w:lineRule="auto"/>
        <w:ind w:left="1287" w:hanging="720"/>
        <w:rPr>
          <w:rFonts w:ascii="Times New Roman" w:eastAsia="Batang" w:hAnsi="Times New Roman" w:cs="Times New Roman"/>
          <w:b/>
          <w:i/>
          <w:color w:val="44546A" w:themeColor="text2"/>
          <w:szCs w:val="20"/>
          <w:highlight w:val="green"/>
          <w:lang w:val="en-US" w:eastAsia="x-none"/>
        </w:rPr>
      </w:pPr>
      <w:r w:rsidRPr="009447E4">
        <w:rPr>
          <w:rFonts w:ascii="Times New Roman" w:eastAsia="Batang" w:hAnsi="Times New Roman" w:cs="Times New Roman"/>
          <w:b/>
          <w:i/>
          <w:color w:val="44546A" w:themeColor="text2"/>
          <w:szCs w:val="20"/>
          <w:highlight w:val="green"/>
          <w:lang w:val="en-US" w:eastAsia="x-none"/>
        </w:rPr>
        <w:t>Agreement</w:t>
      </w:r>
    </w:p>
    <w:p w14:paraId="76ED2E92" w14:textId="77777777" w:rsidR="00C84B11" w:rsidRPr="00795F78" w:rsidRDefault="00C84B11" w:rsidP="00C84B11">
      <w:pPr>
        <w:spacing w:after="0" w:line="240" w:lineRule="auto"/>
        <w:ind w:left="567"/>
        <w:rPr>
          <w:rFonts w:ascii="Times New Roman" w:eastAsia="Batang" w:hAnsi="Times New Roman" w:cs="Times New Roman"/>
          <w:i/>
          <w:color w:val="44546A" w:themeColor="text2"/>
          <w:szCs w:val="20"/>
          <w:lang w:val="en-GB" w:eastAsia="x-none"/>
        </w:rPr>
      </w:pPr>
      <w:r w:rsidRPr="00795F78">
        <w:rPr>
          <w:rFonts w:ascii="Times New Roman" w:eastAsia="Batang" w:hAnsi="Times New Roman" w:cs="Times New Roman"/>
          <w:i/>
          <w:color w:val="44546A" w:themeColor="text2"/>
          <w:szCs w:val="20"/>
          <w:lang w:val="en-GB" w:eastAsia="x-none"/>
        </w:rPr>
        <w:t xml:space="preserve">For CE mode A, </w:t>
      </w:r>
      <w:bookmarkStart w:id="31" w:name="_Hlk528830882"/>
      <w:r w:rsidRPr="00795F78">
        <w:rPr>
          <w:rFonts w:ascii="Times New Roman" w:eastAsia="Batang" w:hAnsi="Times New Roman" w:cs="Times New Roman"/>
          <w:i/>
          <w:color w:val="44546A" w:themeColor="text2"/>
          <w:szCs w:val="20"/>
          <w:lang w:val="en-GB" w:eastAsia="x-none"/>
        </w:rPr>
        <w:t xml:space="preserve">the maximum number of scheduled transport blocks with one single DCI is </w:t>
      </w:r>
      <w:bookmarkEnd w:id="31"/>
      <w:r w:rsidRPr="00795F78">
        <w:rPr>
          <w:rFonts w:ascii="Times New Roman" w:eastAsia="Batang" w:hAnsi="Times New Roman" w:cs="Times New Roman"/>
          <w:i/>
          <w:color w:val="44546A" w:themeColor="text2"/>
          <w:szCs w:val="20"/>
          <w:lang w:val="en-GB" w:eastAsia="x-none"/>
        </w:rPr>
        <w:t>[8] for CE mode A for UL.</w:t>
      </w:r>
    </w:p>
    <w:p w14:paraId="04209BBE" w14:textId="77777777" w:rsidR="00C84B11" w:rsidRPr="00795F78" w:rsidRDefault="00C84B11" w:rsidP="00C84B11">
      <w:pPr>
        <w:spacing w:after="0" w:line="240" w:lineRule="auto"/>
        <w:ind w:left="567"/>
        <w:rPr>
          <w:rFonts w:ascii="Times New Roman" w:eastAsia="Batang" w:hAnsi="Times New Roman" w:cs="Times New Roman"/>
          <w:i/>
          <w:color w:val="44546A" w:themeColor="text2"/>
          <w:szCs w:val="20"/>
          <w:lang w:val="en-GB" w:eastAsia="x-none"/>
        </w:rPr>
      </w:pPr>
      <w:r w:rsidRPr="00795F78">
        <w:rPr>
          <w:rFonts w:ascii="Times New Roman" w:eastAsia="Batang" w:hAnsi="Times New Roman" w:cs="Times New Roman"/>
          <w:i/>
          <w:color w:val="44546A" w:themeColor="text2"/>
          <w:szCs w:val="20"/>
          <w:lang w:val="en-GB" w:eastAsia="x-none"/>
        </w:rPr>
        <w:t>For CE mode A, the maximum number of scheduled transport blocks with one single DCI is [8] for CE mode A for DL.</w:t>
      </w:r>
    </w:p>
    <w:p w14:paraId="72036F82" w14:textId="77777777" w:rsidR="00C84B11" w:rsidRPr="00795F78" w:rsidRDefault="00C84B11" w:rsidP="00C84B11">
      <w:pPr>
        <w:spacing w:after="0" w:line="240" w:lineRule="auto"/>
        <w:ind w:left="567"/>
        <w:rPr>
          <w:rFonts w:ascii="Times New Roman" w:eastAsia="Batang" w:hAnsi="Times New Roman" w:cs="Times New Roman"/>
          <w:i/>
          <w:color w:val="44546A" w:themeColor="text2"/>
          <w:szCs w:val="20"/>
          <w:lang w:val="en-GB" w:eastAsia="x-none"/>
        </w:rPr>
      </w:pPr>
    </w:p>
    <w:p w14:paraId="08D9C3DE" w14:textId="77777777" w:rsidR="00C84B11" w:rsidRPr="009447E4" w:rsidRDefault="00C84B11" w:rsidP="00C84B11">
      <w:pPr>
        <w:tabs>
          <w:tab w:val="left" w:pos="0"/>
        </w:tabs>
        <w:spacing w:after="0" w:line="240" w:lineRule="auto"/>
        <w:ind w:left="567"/>
        <w:jc w:val="both"/>
        <w:rPr>
          <w:rFonts w:ascii="Times New Roman" w:eastAsia="Times New Roman" w:hAnsi="Times New Roman" w:cs="Times New Roman"/>
          <w:b/>
          <w:bCs/>
          <w:i/>
          <w:color w:val="44546A" w:themeColor="text2"/>
          <w:szCs w:val="20"/>
          <w:highlight w:val="green"/>
          <w:lang w:val="en-US" w:eastAsia="zh-CN"/>
        </w:rPr>
      </w:pPr>
      <w:r w:rsidRPr="009447E4">
        <w:rPr>
          <w:rFonts w:ascii="Times New Roman" w:eastAsia="Times New Roman" w:hAnsi="Times New Roman" w:cs="Times New Roman"/>
          <w:b/>
          <w:bCs/>
          <w:i/>
          <w:color w:val="44546A" w:themeColor="text2"/>
          <w:szCs w:val="20"/>
          <w:highlight w:val="green"/>
          <w:lang w:val="en-US" w:eastAsia="zh-CN"/>
        </w:rPr>
        <w:t>Agreement</w:t>
      </w:r>
    </w:p>
    <w:p w14:paraId="253BD605" w14:textId="77777777" w:rsidR="00C84B11" w:rsidRPr="009447E4" w:rsidRDefault="00C84B11" w:rsidP="00C84B11">
      <w:pPr>
        <w:tabs>
          <w:tab w:val="left" w:pos="0"/>
        </w:tabs>
        <w:spacing w:after="0" w:line="240" w:lineRule="auto"/>
        <w:ind w:left="567"/>
        <w:jc w:val="both"/>
        <w:rPr>
          <w:rFonts w:ascii="Times New Roman" w:eastAsia="Times New Roman" w:hAnsi="Times New Roman" w:cs="Times New Roman"/>
          <w:bCs/>
          <w:i/>
          <w:color w:val="44546A" w:themeColor="text2"/>
          <w:szCs w:val="20"/>
          <w:lang w:val="en-US" w:eastAsia="zh-CN"/>
        </w:rPr>
      </w:pPr>
      <w:r w:rsidRPr="009447E4">
        <w:rPr>
          <w:rFonts w:ascii="Times New Roman" w:eastAsia="Times New Roman" w:hAnsi="Times New Roman" w:cs="Times New Roman"/>
          <w:bCs/>
          <w:i/>
          <w:color w:val="44546A" w:themeColor="text2"/>
          <w:szCs w:val="20"/>
          <w:lang w:val="en-US" w:eastAsia="zh-CN"/>
        </w:rPr>
        <w:lastRenderedPageBreak/>
        <w:t>The maximum number of scheduled transport blocks with one single DCI for CE mode A for either UL or DL is fixed to [8]</w:t>
      </w:r>
    </w:p>
    <w:p w14:paraId="038E4467" w14:textId="77777777" w:rsidR="00C84B11" w:rsidRPr="009447E4" w:rsidRDefault="00C84B11" w:rsidP="00C84B11">
      <w:pPr>
        <w:spacing w:after="0" w:line="240" w:lineRule="auto"/>
        <w:ind w:left="567"/>
        <w:rPr>
          <w:rFonts w:ascii="Times New Roman" w:eastAsia="Batang" w:hAnsi="Times New Roman" w:cs="Times New Roman"/>
          <w:i/>
          <w:color w:val="44546A" w:themeColor="text2"/>
          <w:szCs w:val="20"/>
          <w:lang w:val="en-US" w:eastAsia="x-none"/>
        </w:rPr>
      </w:pPr>
    </w:p>
    <w:p w14:paraId="03E2DAF2" w14:textId="77777777" w:rsidR="00C84B11" w:rsidRPr="009447E4" w:rsidRDefault="00C84B11" w:rsidP="00C84B11">
      <w:pPr>
        <w:spacing w:after="0" w:line="240" w:lineRule="auto"/>
        <w:ind w:left="567"/>
        <w:rPr>
          <w:rFonts w:ascii="Times New Roman" w:eastAsia="Batang" w:hAnsi="Times New Roman" w:cs="Times New Roman"/>
          <w:b/>
          <w:i/>
          <w:color w:val="44546A" w:themeColor="text2"/>
          <w:szCs w:val="20"/>
          <w:highlight w:val="darkYellow"/>
          <w:lang w:val="en-US"/>
        </w:rPr>
      </w:pPr>
      <w:r w:rsidRPr="009447E4">
        <w:rPr>
          <w:rFonts w:ascii="Times New Roman" w:eastAsia="Batang" w:hAnsi="Times New Roman" w:cs="Times New Roman"/>
          <w:b/>
          <w:i/>
          <w:color w:val="44546A" w:themeColor="text2"/>
          <w:szCs w:val="20"/>
          <w:highlight w:val="darkYellow"/>
          <w:lang w:val="en-US"/>
        </w:rPr>
        <w:t>Working Assumption</w:t>
      </w:r>
    </w:p>
    <w:p w14:paraId="30F619E2" w14:textId="77777777" w:rsidR="00C84B11" w:rsidRPr="00795F78" w:rsidRDefault="00C84B11" w:rsidP="00C84B11">
      <w:pPr>
        <w:spacing w:after="0" w:line="240" w:lineRule="auto"/>
        <w:ind w:left="567"/>
        <w:rPr>
          <w:rFonts w:ascii="Times New Roman" w:eastAsia="Batang" w:hAnsi="Times New Roman" w:cs="Times New Roman"/>
          <w:i/>
          <w:color w:val="44546A" w:themeColor="text2"/>
          <w:szCs w:val="20"/>
          <w:lang w:val="en-GB" w:eastAsia="x-none"/>
        </w:rPr>
      </w:pPr>
      <w:r w:rsidRPr="009447E4">
        <w:rPr>
          <w:rFonts w:ascii="Times New Roman" w:eastAsia="Batang" w:hAnsi="Times New Roman" w:cs="Times New Roman"/>
          <w:i/>
          <w:color w:val="44546A" w:themeColor="text2"/>
          <w:szCs w:val="20"/>
          <w:lang w:val="en-US"/>
        </w:rPr>
        <w:t xml:space="preserve">For CE mode B, </w:t>
      </w:r>
      <w:bookmarkStart w:id="32" w:name="_Hlk528831337"/>
      <w:r w:rsidRPr="009447E4">
        <w:rPr>
          <w:rFonts w:ascii="Times New Roman" w:eastAsia="Batang" w:hAnsi="Times New Roman" w:cs="Times New Roman"/>
          <w:i/>
          <w:color w:val="44546A" w:themeColor="text2"/>
          <w:szCs w:val="20"/>
          <w:lang w:val="en-US"/>
        </w:rPr>
        <w:t>the maximum number of scheduled transport blocks with one single DCI is 4 in the UL, and 4 for the DL.</w:t>
      </w:r>
      <w:bookmarkEnd w:id="32"/>
    </w:p>
    <w:p w14:paraId="6C4BADC5" w14:textId="77777777" w:rsidR="00C84B11" w:rsidRPr="009447E4" w:rsidRDefault="00C84B11" w:rsidP="00C84B11">
      <w:pPr>
        <w:tabs>
          <w:tab w:val="left" w:pos="0"/>
        </w:tabs>
        <w:spacing w:after="0" w:line="240" w:lineRule="auto"/>
        <w:ind w:left="567"/>
        <w:jc w:val="both"/>
        <w:rPr>
          <w:rFonts w:ascii="Times New Roman" w:eastAsia="Times New Roman" w:hAnsi="Times New Roman" w:cs="Times New Roman"/>
          <w:b/>
          <w:bCs/>
          <w:i/>
          <w:color w:val="44546A" w:themeColor="text2"/>
          <w:szCs w:val="20"/>
          <w:lang w:val="en-US" w:eastAsia="zh-CN"/>
        </w:rPr>
      </w:pPr>
    </w:p>
    <w:p w14:paraId="2E564106" w14:textId="77777777" w:rsidR="00C84B11" w:rsidRPr="009447E4" w:rsidRDefault="00C84B11" w:rsidP="00C84B11">
      <w:pPr>
        <w:tabs>
          <w:tab w:val="left" w:pos="0"/>
        </w:tabs>
        <w:spacing w:after="0" w:line="240" w:lineRule="auto"/>
        <w:ind w:left="567"/>
        <w:jc w:val="both"/>
        <w:rPr>
          <w:rFonts w:ascii="Times New Roman" w:eastAsia="Times New Roman" w:hAnsi="Times New Roman" w:cs="Times New Roman"/>
          <w:b/>
          <w:bCs/>
          <w:i/>
          <w:color w:val="44546A" w:themeColor="text2"/>
          <w:szCs w:val="20"/>
          <w:highlight w:val="green"/>
          <w:lang w:val="en-US" w:eastAsia="zh-CN"/>
        </w:rPr>
      </w:pPr>
      <w:r w:rsidRPr="009447E4">
        <w:rPr>
          <w:rFonts w:ascii="Times New Roman" w:eastAsia="Times New Roman" w:hAnsi="Times New Roman" w:cs="Times New Roman"/>
          <w:b/>
          <w:bCs/>
          <w:i/>
          <w:color w:val="44546A" w:themeColor="text2"/>
          <w:szCs w:val="20"/>
          <w:highlight w:val="green"/>
          <w:lang w:val="en-US" w:eastAsia="zh-CN"/>
        </w:rPr>
        <w:t>Agreement</w:t>
      </w:r>
    </w:p>
    <w:p w14:paraId="3E0950BB" w14:textId="77777777" w:rsidR="00C84B11" w:rsidRPr="009447E4" w:rsidRDefault="00C84B11" w:rsidP="00C84B11">
      <w:pPr>
        <w:tabs>
          <w:tab w:val="left" w:pos="0"/>
        </w:tabs>
        <w:spacing w:after="0" w:line="240" w:lineRule="auto"/>
        <w:ind w:left="567"/>
        <w:jc w:val="both"/>
        <w:rPr>
          <w:rFonts w:ascii="Times New Roman" w:eastAsia="Times New Roman" w:hAnsi="Times New Roman" w:cs="Times New Roman"/>
          <w:bCs/>
          <w:i/>
          <w:color w:val="44546A" w:themeColor="text2"/>
          <w:szCs w:val="20"/>
          <w:lang w:val="en-US" w:eastAsia="zh-CN"/>
        </w:rPr>
      </w:pPr>
      <w:r w:rsidRPr="009447E4">
        <w:rPr>
          <w:rFonts w:ascii="Times New Roman" w:eastAsia="Times New Roman" w:hAnsi="Times New Roman" w:cs="Times New Roman"/>
          <w:bCs/>
          <w:i/>
          <w:color w:val="44546A" w:themeColor="text2"/>
          <w:szCs w:val="20"/>
          <w:lang w:val="en-US" w:eastAsia="zh-CN"/>
        </w:rPr>
        <w:t xml:space="preserve">The maximum number of scheduled transport blocks with one single DCI for CE mode B for either UL or DL is fixed to </w:t>
      </w:r>
      <w:r w:rsidRPr="009447E4">
        <w:rPr>
          <w:rFonts w:ascii="Times New Roman" w:eastAsia="Times New Roman" w:hAnsi="Times New Roman" w:cs="Times New Roman"/>
          <w:bCs/>
          <w:i/>
          <w:color w:val="44546A" w:themeColor="text2"/>
          <w:szCs w:val="20"/>
          <w:highlight w:val="darkYellow"/>
          <w:lang w:val="en-US" w:eastAsia="zh-CN"/>
        </w:rPr>
        <w:t>4 (working assumption)</w:t>
      </w:r>
    </w:p>
    <w:p w14:paraId="066AEFB4" w14:textId="77777777" w:rsidR="00C84B11" w:rsidRPr="009447E4" w:rsidRDefault="00C84B11" w:rsidP="00C84B11">
      <w:pPr>
        <w:spacing w:after="0" w:line="240" w:lineRule="auto"/>
        <w:ind w:left="567"/>
        <w:rPr>
          <w:rFonts w:ascii="Times New Roman" w:eastAsia="Batang" w:hAnsi="Times New Roman" w:cs="Times New Roman"/>
          <w:i/>
          <w:color w:val="44546A" w:themeColor="text2"/>
          <w:szCs w:val="20"/>
          <w:lang w:val="en-US" w:eastAsia="x-none"/>
        </w:rPr>
      </w:pPr>
    </w:p>
    <w:p w14:paraId="4F7A70BB" w14:textId="77777777" w:rsidR="00C84B11" w:rsidRPr="009447E4" w:rsidRDefault="00C84B11" w:rsidP="00C84B11">
      <w:pPr>
        <w:spacing w:after="0" w:line="240" w:lineRule="auto"/>
        <w:ind w:left="567"/>
        <w:rPr>
          <w:rFonts w:ascii="Times New Roman" w:eastAsia="Batang" w:hAnsi="Times New Roman" w:cs="Times New Roman"/>
          <w:b/>
          <w:i/>
          <w:color w:val="44546A" w:themeColor="text2"/>
          <w:szCs w:val="20"/>
          <w:lang w:val="en-US" w:eastAsia="x-none"/>
        </w:rPr>
      </w:pPr>
      <w:r w:rsidRPr="009447E4">
        <w:rPr>
          <w:rFonts w:ascii="Times New Roman" w:eastAsia="Batang" w:hAnsi="Times New Roman" w:cs="Times New Roman"/>
          <w:b/>
          <w:i/>
          <w:color w:val="44546A" w:themeColor="text2"/>
          <w:szCs w:val="20"/>
          <w:lang w:val="en-US" w:eastAsia="x-none"/>
        </w:rPr>
        <w:t>For further study until next meeting:</w:t>
      </w:r>
    </w:p>
    <w:p w14:paraId="27439372" w14:textId="77777777" w:rsidR="00C84B11" w:rsidRPr="009447E4" w:rsidRDefault="00C84B11" w:rsidP="00C84B11">
      <w:pPr>
        <w:spacing w:after="0" w:line="240" w:lineRule="auto"/>
        <w:ind w:left="567"/>
        <w:rPr>
          <w:rFonts w:ascii="Times New Roman" w:eastAsia="Batang" w:hAnsi="Times New Roman" w:cs="Times New Roman"/>
          <w:i/>
          <w:color w:val="44546A" w:themeColor="text2"/>
          <w:szCs w:val="20"/>
          <w:lang w:val="en-US"/>
        </w:rPr>
      </w:pPr>
      <w:r w:rsidRPr="009447E4">
        <w:rPr>
          <w:rFonts w:ascii="Times New Roman" w:eastAsia="Batang" w:hAnsi="Times New Roman" w:cs="Times New Roman"/>
          <w:i/>
          <w:color w:val="44546A" w:themeColor="text2"/>
          <w:szCs w:val="20"/>
          <w:lang w:val="en-US"/>
        </w:rPr>
        <w:t>How to efficiently handle retransmissions when scheduling multiple DL/UL transport blocks.</w:t>
      </w:r>
    </w:p>
    <w:p w14:paraId="667C4A43" w14:textId="77777777" w:rsidR="00C84B11" w:rsidRPr="009447E4" w:rsidRDefault="00C84B11" w:rsidP="00C84B11">
      <w:pPr>
        <w:spacing w:after="0" w:line="240" w:lineRule="auto"/>
        <w:ind w:left="567"/>
        <w:rPr>
          <w:rFonts w:ascii="Times New Roman" w:eastAsia="Batang" w:hAnsi="Times New Roman" w:cs="Times New Roman"/>
          <w:i/>
          <w:color w:val="44546A" w:themeColor="text2"/>
          <w:szCs w:val="20"/>
          <w:lang w:val="en-US" w:eastAsia="x-none"/>
        </w:rPr>
      </w:pPr>
    </w:p>
    <w:p w14:paraId="4939E1FA" w14:textId="77777777" w:rsidR="00C84B11" w:rsidRPr="009447E4" w:rsidRDefault="00C84B11" w:rsidP="00C84B11">
      <w:pPr>
        <w:spacing w:after="0" w:line="240" w:lineRule="auto"/>
        <w:ind w:left="567"/>
        <w:rPr>
          <w:rFonts w:ascii="Times New Roman" w:eastAsia="Batang" w:hAnsi="Times New Roman" w:cs="Times New Roman"/>
          <w:b/>
          <w:i/>
          <w:color w:val="44546A" w:themeColor="text2"/>
          <w:szCs w:val="20"/>
          <w:highlight w:val="green"/>
          <w:lang w:val="en-US" w:eastAsia="x-none"/>
        </w:rPr>
      </w:pPr>
      <w:r w:rsidRPr="009447E4">
        <w:rPr>
          <w:rFonts w:ascii="Times New Roman" w:eastAsia="Batang" w:hAnsi="Times New Roman" w:cs="Times New Roman"/>
          <w:b/>
          <w:i/>
          <w:color w:val="44546A" w:themeColor="text2"/>
          <w:szCs w:val="20"/>
          <w:highlight w:val="green"/>
          <w:lang w:val="en-US" w:eastAsia="x-none"/>
        </w:rPr>
        <w:t>Agreement</w:t>
      </w:r>
    </w:p>
    <w:p w14:paraId="4C9F1467" w14:textId="77777777" w:rsidR="00C84B11" w:rsidRPr="009447E4" w:rsidRDefault="00C84B11" w:rsidP="00C84B11">
      <w:pPr>
        <w:spacing w:after="0" w:line="240" w:lineRule="auto"/>
        <w:ind w:left="567"/>
        <w:rPr>
          <w:rFonts w:ascii="Times New Roman" w:eastAsia="Batang" w:hAnsi="Times New Roman" w:cs="Times New Roman"/>
          <w:i/>
          <w:color w:val="44546A" w:themeColor="text2"/>
          <w:szCs w:val="20"/>
          <w:lang w:val="en-US" w:eastAsia="x-none"/>
        </w:rPr>
      </w:pPr>
      <w:r w:rsidRPr="009447E4">
        <w:rPr>
          <w:rFonts w:ascii="Times New Roman" w:eastAsia="Batang" w:hAnsi="Times New Roman" w:cs="Times New Roman"/>
          <w:i/>
          <w:color w:val="44546A" w:themeColor="text2"/>
          <w:szCs w:val="20"/>
          <w:lang w:val="en-US"/>
        </w:rPr>
        <w:t>The UE should only monitor one DCI size in the UE specific search space</w:t>
      </w:r>
    </w:p>
    <w:p w14:paraId="0DDE926E" w14:textId="77777777" w:rsidR="00C84B11" w:rsidRPr="009447E4" w:rsidRDefault="00C84B11" w:rsidP="00C84B11">
      <w:pPr>
        <w:spacing w:after="0" w:line="240" w:lineRule="auto"/>
        <w:ind w:left="567"/>
        <w:rPr>
          <w:rFonts w:ascii="Times New Roman" w:eastAsia="Batang" w:hAnsi="Times New Roman" w:cs="Times New Roman"/>
          <w:i/>
          <w:color w:val="44546A" w:themeColor="text2"/>
          <w:szCs w:val="20"/>
          <w:lang w:val="en-US" w:eastAsia="x-none"/>
        </w:rPr>
      </w:pPr>
    </w:p>
    <w:p w14:paraId="2EA445BA" w14:textId="77777777" w:rsidR="00C84B11" w:rsidRPr="009447E4" w:rsidRDefault="00C84B11" w:rsidP="00C84B11">
      <w:pPr>
        <w:spacing w:after="0" w:line="240" w:lineRule="auto"/>
        <w:ind w:left="567"/>
        <w:rPr>
          <w:rFonts w:ascii="Times New Roman" w:eastAsia="Batang" w:hAnsi="Times New Roman" w:cs="Times New Roman"/>
          <w:b/>
          <w:i/>
          <w:color w:val="44546A" w:themeColor="text2"/>
          <w:szCs w:val="20"/>
          <w:lang w:val="en-US" w:eastAsia="x-none"/>
        </w:rPr>
      </w:pPr>
      <w:r w:rsidRPr="009447E4">
        <w:rPr>
          <w:rFonts w:ascii="Times New Roman" w:eastAsia="Batang" w:hAnsi="Times New Roman" w:cs="Times New Roman"/>
          <w:b/>
          <w:i/>
          <w:color w:val="44546A" w:themeColor="text2"/>
          <w:szCs w:val="20"/>
          <w:lang w:val="en-US" w:eastAsia="x-none"/>
        </w:rPr>
        <w:t>For further consideration:</w:t>
      </w:r>
    </w:p>
    <w:p w14:paraId="6F13BA26" w14:textId="77777777" w:rsidR="00C84B11" w:rsidRPr="009447E4" w:rsidRDefault="00C84B11" w:rsidP="00C84B11">
      <w:pPr>
        <w:spacing w:after="0" w:line="240" w:lineRule="auto"/>
        <w:ind w:left="567"/>
        <w:rPr>
          <w:rFonts w:ascii="Times New Roman" w:eastAsia="Batang" w:hAnsi="Times New Roman" w:cs="Times New Roman"/>
          <w:i/>
          <w:color w:val="44546A" w:themeColor="text2"/>
          <w:szCs w:val="20"/>
          <w:lang w:val="en-US"/>
        </w:rPr>
      </w:pPr>
      <w:r w:rsidRPr="009447E4">
        <w:rPr>
          <w:rFonts w:ascii="Times New Roman" w:eastAsia="Batang" w:hAnsi="Times New Roman" w:cs="Times New Roman"/>
          <w:i/>
          <w:color w:val="44546A" w:themeColor="text2"/>
          <w:szCs w:val="20"/>
          <w:lang w:val="en-US"/>
        </w:rPr>
        <w:t>Optimization of the DCI size and the impact of aspects including number of transport blocks, scheduling pattern (interleaving and scheduling gap), resource assignment, modulation and coding scheme, retransmissions.</w:t>
      </w:r>
    </w:p>
    <w:p w14:paraId="62D92BE1" w14:textId="77777777" w:rsidR="00C84B11" w:rsidRPr="009447E4" w:rsidRDefault="00C84B11" w:rsidP="00C84B11">
      <w:pPr>
        <w:spacing w:after="0" w:line="240" w:lineRule="auto"/>
        <w:ind w:left="567"/>
        <w:rPr>
          <w:rFonts w:ascii="Times New Roman" w:eastAsia="Batang" w:hAnsi="Times New Roman" w:cs="Times New Roman"/>
          <w:i/>
          <w:color w:val="44546A" w:themeColor="text2"/>
          <w:szCs w:val="20"/>
          <w:lang w:val="en-US" w:eastAsia="x-none"/>
        </w:rPr>
      </w:pPr>
    </w:p>
    <w:p w14:paraId="40753C1E" w14:textId="77777777" w:rsidR="00C84B11" w:rsidRPr="009447E4" w:rsidRDefault="00C84B11" w:rsidP="00C84B11">
      <w:pPr>
        <w:spacing w:after="0" w:line="240" w:lineRule="auto"/>
        <w:ind w:left="567"/>
        <w:rPr>
          <w:rFonts w:ascii="Times New Roman" w:eastAsia="Batang" w:hAnsi="Times New Roman" w:cs="Times New Roman"/>
          <w:b/>
          <w:i/>
          <w:color w:val="44546A" w:themeColor="text2"/>
          <w:szCs w:val="20"/>
          <w:highlight w:val="green"/>
          <w:lang w:val="en-US"/>
        </w:rPr>
      </w:pPr>
      <w:r w:rsidRPr="009447E4">
        <w:rPr>
          <w:rFonts w:ascii="Times New Roman" w:eastAsia="Batang" w:hAnsi="Times New Roman" w:cs="Times New Roman"/>
          <w:b/>
          <w:i/>
          <w:color w:val="44546A" w:themeColor="text2"/>
          <w:szCs w:val="20"/>
          <w:highlight w:val="green"/>
          <w:lang w:val="en-US"/>
        </w:rPr>
        <w:t>Agreement</w:t>
      </w:r>
    </w:p>
    <w:p w14:paraId="6C901B85" w14:textId="77777777" w:rsidR="00C84B11" w:rsidRPr="009447E4" w:rsidRDefault="00C84B11" w:rsidP="00C84B11">
      <w:pPr>
        <w:spacing w:after="0" w:line="240" w:lineRule="auto"/>
        <w:ind w:left="567"/>
        <w:rPr>
          <w:rFonts w:ascii="Times New Roman" w:eastAsia="Batang" w:hAnsi="Times New Roman" w:cs="Times New Roman"/>
          <w:i/>
          <w:color w:val="44546A" w:themeColor="text2"/>
          <w:szCs w:val="20"/>
          <w:lang w:val="en-US" w:eastAsia="x-none"/>
        </w:rPr>
      </w:pPr>
      <w:r w:rsidRPr="009447E4">
        <w:rPr>
          <w:rFonts w:ascii="Times New Roman" w:eastAsia="Batang" w:hAnsi="Times New Roman" w:cs="Times New Roman"/>
          <w:i/>
          <w:color w:val="44546A" w:themeColor="text2"/>
          <w:szCs w:val="20"/>
          <w:lang w:val="en-US"/>
        </w:rPr>
        <w:t>Using one DCI to schedule multiple TBs for SC-MTCH is supported, and it is configured and enabled per SC-MTCH via SC-PTM configuration message in SC-MCCH. FFS the maximum number of TBs can be scheduled by one DCI.</w:t>
      </w:r>
    </w:p>
    <w:p w14:paraId="6F7CA83D" w14:textId="77777777" w:rsidR="00C84B11" w:rsidRPr="00795F78" w:rsidRDefault="00C84B11" w:rsidP="00C84B11">
      <w:pPr>
        <w:spacing w:after="0" w:line="240" w:lineRule="auto"/>
        <w:ind w:left="1287" w:hanging="720"/>
        <w:rPr>
          <w:rFonts w:ascii="Times New Roman" w:eastAsia="Batang" w:hAnsi="Times New Roman" w:cs="Times New Roman"/>
          <w:i/>
          <w:color w:val="44546A" w:themeColor="text2"/>
          <w:szCs w:val="20"/>
          <w:lang w:val="en-GB" w:eastAsia="x-none"/>
        </w:rPr>
      </w:pPr>
    </w:p>
    <w:p w14:paraId="1C4F0DCB" w14:textId="77777777" w:rsidR="00C84B11" w:rsidRPr="009447E4" w:rsidRDefault="00C84B11" w:rsidP="00C84B11">
      <w:pPr>
        <w:spacing w:after="0" w:line="240" w:lineRule="auto"/>
        <w:ind w:left="1287" w:hanging="720"/>
        <w:rPr>
          <w:rFonts w:ascii="Times New Roman" w:eastAsia="Batang" w:hAnsi="Times New Roman" w:cs="Times New Roman"/>
          <w:b/>
          <w:i/>
          <w:color w:val="44546A" w:themeColor="text2"/>
          <w:szCs w:val="20"/>
          <w:highlight w:val="green"/>
          <w:lang w:val="en-US"/>
        </w:rPr>
      </w:pPr>
      <w:r w:rsidRPr="009447E4">
        <w:rPr>
          <w:rFonts w:ascii="Times New Roman" w:eastAsia="Batang" w:hAnsi="Times New Roman" w:cs="Times New Roman"/>
          <w:b/>
          <w:i/>
          <w:color w:val="44546A" w:themeColor="text2"/>
          <w:szCs w:val="20"/>
          <w:highlight w:val="green"/>
          <w:lang w:val="en-US"/>
        </w:rPr>
        <w:t>Agreement</w:t>
      </w:r>
    </w:p>
    <w:p w14:paraId="1FD0F24D" w14:textId="77777777" w:rsidR="00C84B11" w:rsidRPr="009447E4" w:rsidRDefault="00C84B11" w:rsidP="00C84B11">
      <w:pPr>
        <w:tabs>
          <w:tab w:val="left" w:pos="0"/>
        </w:tabs>
        <w:spacing w:after="0" w:line="240" w:lineRule="auto"/>
        <w:ind w:left="567"/>
        <w:jc w:val="both"/>
        <w:rPr>
          <w:rFonts w:ascii="Times New Roman" w:eastAsia="Times New Roman" w:hAnsi="Times New Roman" w:cs="Times New Roman"/>
          <w:bCs/>
          <w:i/>
          <w:color w:val="44546A" w:themeColor="text2"/>
          <w:szCs w:val="20"/>
          <w:lang w:val="en-US"/>
        </w:rPr>
      </w:pPr>
      <w:bookmarkStart w:id="33" w:name="_Hlk4358342"/>
      <w:r w:rsidRPr="009447E4">
        <w:rPr>
          <w:rFonts w:ascii="Times New Roman" w:eastAsia="Times New Roman" w:hAnsi="Times New Roman" w:cs="Times New Roman"/>
          <w:bCs/>
          <w:i/>
          <w:color w:val="44546A" w:themeColor="text2"/>
          <w:szCs w:val="20"/>
          <w:lang w:val="en-US"/>
        </w:rPr>
        <w:t>For CE mode A, HARQ ACK/NACK feedback bundling or multiplexing on PUCCH can be enabled or disabled by [RRC and/or DCI], when multiple DL transport blocks are assigned by a single DCI</w:t>
      </w:r>
      <w:bookmarkEnd w:id="33"/>
      <w:r w:rsidRPr="009447E4">
        <w:rPr>
          <w:rFonts w:ascii="Times New Roman" w:eastAsia="Times New Roman" w:hAnsi="Times New Roman" w:cs="Times New Roman"/>
          <w:bCs/>
          <w:i/>
          <w:color w:val="44546A" w:themeColor="text2"/>
          <w:szCs w:val="20"/>
          <w:lang w:val="en-US"/>
        </w:rPr>
        <w:t xml:space="preserve">. If the network does not enable it, each TB has its own separately encoded HARQ ACK/NACK feedback, i.e., no HARQ ACK/NACK feedback bundling or multiplexing. </w:t>
      </w:r>
    </w:p>
    <w:p w14:paraId="2DEC2760" w14:textId="77777777" w:rsidR="00C84B11" w:rsidRPr="009447E4" w:rsidRDefault="00C84B11" w:rsidP="00C84B11">
      <w:pPr>
        <w:numPr>
          <w:ilvl w:val="0"/>
          <w:numId w:val="31"/>
        </w:numPr>
        <w:tabs>
          <w:tab w:val="left" w:pos="0"/>
        </w:tabs>
        <w:spacing w:after="0" w:line="240" w:lineRule="auto"/>
        <w:ind w:left="1287"/>
        <w:jc w:val="both"/>
        <w:rPr>
          <w:rFonts w:ascii="Times New Roman" w:eastAsia="Times New Roman" w:hAnsi="Times New Roman" w:cs="Times New Roman"/>
          <w:bCs/>
          <w:i/>
          <w:color w:val="44546A" w:themeColor="text2"/>
          <w:szCs w:val="20"/>
          <w:lang w:val="en-US" w:eastAsia="x-none"/>
        </w:rPr>
      </w:pPr>
      <w:r w:rsidRPr="009447E4">
        <w:rPr>
          <w:rFonts w:ascii="Times New Roman" w:eastAsia="Times New Roman" w:hAnsi="Times New Roman" w:cs="Times New Roman"/>
          <w:bCs/>
          <w:i/>
          <w:color w:val="44546A" w:themeColor="text2"/>
          <w:szCs w:val="20"/>
          <w:lang w:val="en-US" w:eastAsia="x-none"/>
        </w:rPr>
        <w:t xml:space="preserve">RAN1 further compare the performance between HARQ ACK/NACK feedback bundling and multiplexing and down-select between the two options. </w:t>
      </w:r>
    </w:p>
    <w:p w14:paraId="57AF5894" w14:textId="77777777" w:rsidR="00C84B11" w:rsidRPr="009447E4" w:rsidRDefault="00C84B11" w:rsidP="00C84B11">
      <w:pPr>
        <w:tabs>
          <w:tab w:val="left" w:pos="0"/>
        </w:tabs>
        <w:spacing w:after="0" w:line="240" w:lineRule="auto"/>
        <w:ind w:left="567"/>
        <w:jc w:val="both"/>
        <w:rPr>
          <w:rFonts w:ascii="Times New Roman" w:eastAsia="Times New Roman" w:hAnsi="Times New Roman" w:cs="Times New Roman"/>
          <w:bCs/>
          <w:i/>
          <w:color w:val="44546A" w:themeColor="text2"/>
          <w:szCs w:val="20"/>
          <w:lang w:val="en-US"/>
        </w:rPr>
      </w:pPr>
      <w:r w:rsidRPr="009447E4">
        <w:rPr>
          <w:rFonts w:ascii="Times New Roman" w:eastAsia="Times New Roman" w:hAnsi="Times New Roman" w:cs="Times New Roman"/>
          <w:bCs/>
          <w:i/>
          <w:color w:val="44546A" w:themeColor="text2"/>
          <w:szCs w:val="20"/>
          <w:lang w:val="en-US"/>
        </w:rPr>
        <w:t xml:space="preserve">For CE mode B, further study if there is a benefit for HARQ ACK/NACK feedback bundling or multiplexing on PUCCH. If there is a benefit identified, same configuration principle as CE mode A can be applied, i.e., this feature can be enabled or disabled by [RRC and/or DCI]. </w:t>
      </w:r>
    </w:p>
    <w:p w14:paraId="68154025" w14:textId="77777777" w:rsidR="00C84B11" w:rsidRPr="009447E4" w:rsidRDefault="00C84B11" w:rsidP="00DB4EFB">
      <w:pPr>
        <w:pStyle w:val="Reference"/>
        <w:numPr>
          <w:ilvl w:val="0"/>
          <w:numId w:val="0"/>
        </w:numPr>
        <w:rPr>
          <w:lang w:val="en-US"/>
        </w:rPr>
      </w:pPr>
    </w:p>
    <w:sectPr w:rsidR="00C84B11" w:rsidRPr="009447E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BBC997" w14:textId="77777777" w:rsidR="004744A4" w:rsidRDefault="004744A4">
      <w:r>
        <w:separator/>
      </w:r>
    </w:p>
  </w:endnote>
  <w:endnote w:type="continuationSeparator" w:id="0">
    <w:p w14:paraId="0524DF87" w14:textId="77777777" w:rsidR="004744A4" w:rsidRDefault="00474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8A045D" w14:textId="77777777" w:rsidR="004744A4" w:rsidRDefault="004744A4">
      <w:r>
        <w:separator/>
      </w:r>
    </w:p>
  </w:footnote>
  <w:footnote w:type="continuationSeparator" w:id="0">
    <w:p w14:paraId="5492C98C" w14:textId="77777777" w:rsidR="004744A4" w:rsidRDefault="004744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C0A17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9BE90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EA4F41"/>
    <w:multiLevelType w:val="hybridMultilevel"/>
    <w:tmpl w:val="3C387886"/>
    <w:lvl w:ilvl="0" w:tplc="EED4F66C">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392F25"/>
    <w:multiLevelType w:val="hybridMultilevel"/>
    <w:tmpl w:val="C862DC58"/>
    <w:lvl w:ilvl="0" w:tplc="041D0001">
      <w:start w:val="1"/>
      <w:numFmt w:val="bullet"/>
      <w:lvlText w:val=""/>
      <w:lvlJc w:val="left"/>
      <w:pPr>
        <w:ind w:left="774" w:hanging="360"/>
      </w:pPr>
      <w:rPr>
        <w:rFonts w:ascii="Symbol" w:hAnsi="Symbol" w:hint="default"/>
      </w:rPr>
    </w:lvl>
    <w:lvl w:ilvl="1" w:tplc="041D0003" w:tentative="1">
      <w:start w:val="1"/>
      <w:numFmt w:val="bullet"/>
      <w:lvlText w:val="o"/>
      <w:lvlJc w:val="left"/>
      <w:pPr>
        <w:ind w:left="1494" w:hanging="360"/>
      </w:pPr>
      <w:rPr>
        <w:rFonts w:ascii="Courier New" w:hAnsi="Courier New" w:cs="Courier New" w:hint="default"/>
      </w:rPr>
    </w:lvl>
    <w:lvl w:ilvl="2" w:tplc="041D0005" w:tentative="1">
      <w:start w:val="1"/>
      <w:numFmt w:val="bullet"/>
      <w:lvlText w:val=""/>
      <w:lvlJc w:val="left"/>
      <w:pPr>
        <w:ind w:left="2214" w:hanging="360"/>
      </w:pPr>
      <w:rPr>
        <w:rFonts w:ascii="Wingdings" w:hAnsi="Wingdings" w:hint="default"/>
      </w:rPr>
    </w:lvl>
    <w:lvl w:ilvl="3" w:tplc="041D0001" w:tentative="1">
      <w:start w:val="1"/>
      <w:numFmt w:val="bullet"/>
      <w:lvlText w:val=""/>
      <w:lvlJc w:val="left"/>
      <w:pPr>
        <w:ind w:left="2934" w:hanging="360"/>
      </w:pPr>
      <w:rPr>
        <w:rFonts w:ascii="Symbol" w:hAnsi="Symbol" w:hint="default"/>
      </w:rPr>
    </w:lvl>
    <w:lvl w:ilvl="4" w:tplc="041D0003" w:tentative="1">
      <w:start w:val="1"/>
      <w:numFmt w:val="bullet"/>
      <w:lvlText w:val="o"/>
      <w:lvlJc w:val="left"/>
      <w:pPr>
        <w:ind w:left="3654" w:hanging="360"/>
      </w:pPr>
      <w:rPr>
        <w:rFonts w:ascii="Courier New" w:hAnsi="Courier New" w:cs="Courier New" w:hint="default"/>
      </w:rPr>
    </w:lvl>
    <w:lvl w:ilvl="5" w:tplc="041D0005" w:tentative="1">
      <w:start w:val="1"/>
      <w:numFmt w:val="bullet"/>
      <w:lvlText w:val=""/>
      <w:lvlJc w:val="left"/>
      <w:pPr>
        <w:ind w:left="4374" w:hanging="360"/>
      </w:pPr>
      <w:rPr>
        <w:rFonts w:ascii="Wingdings" w:hAnsi="Wingdings" w:hint="default"/>
      </w:rPr>
    </w:lvl>
    <w:lvl w:ilvl="6" w:tplc="041D0001" w:tentative="1">
      <w:start w:val="1"/>
      <w:numFmt w:val="bullet"/>
      <w:lvlText w:val=""/>
      <w:lvlJc w:val="left"/>
      <w:pPr>
        <w:ind w:left="5094" w:hanging="360"/>
      </w:pPr>
      <w:rPr>
        <w:rFonts w:ascii="Symbol" w:hAnsi="Symbol" w:hint="default"/>
      </w:rPr>
    </w:lvl>
    <w:lvl w:ilvl="7" w:tplc="041D0003" w:tentative="1">
      <w:start w:val="1"/>
      <w:numFmt w:val="bullet"/>
      <w:lvlText w:val="o"/>
      <w:lvlJc w:val="left"/>
      <w:pPr>
        <w:ind w:left="5814" w:hanging="360"/>
      </w:pPr>
      <w:rPr>
        <w:rFonts w:ascii="Courier New" w:hAnsi="Courier New" w:cs="Courier New" w:hint="default"/>
      </w:rPr>
    </w:lvl>
    <w:lvl w:ilvl="8" w:tplc="041D0005" w:tentative="1">
      <w:start w:val="1"/>
      <w:numFmt w:val="bullet"/>
      <w:lvlText w:val=""/>
      <w:lvlJc w:val="left"/>
      <w:pPr>
        <w:ind w:left="653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65C63C5"/>
    <w:multiLevelType w:val="hybridMultilevel"/>
    <w:tmpl w:val="BB926F28"/>
    <w:lvl w:ilvl="0" w:tplc="C4F69084">
      <w:start w:val="1"/>
      <w:numFmt w:val="bullet"/>
      <w:lvlText w:val="­"/>
      <w:lvlJc w:val="left"/>
      <w:pPr>
        <w:ind w:left="1080" w:hanging="360"/>
      </w:pPr>
      <w:rPr>
        <w:rFonts w:ascii="SimSun" w:eastAsia="SimSun" w:hAnsi="SimSun"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6F238E0"/>
    <w:multiLevelType w:val="hybridMultilevel"/>
    <w:tmpl w:val="36B88A42"/>
    <w:lvl w:ilvl="0" w:tplc="041D000F">
      <w:start w:val="1"/>
      <w:numFmt w:val="decimal"/>
      <w:lvlText w:val="%1."/>
      <w:lvlJc w:val="left"/>
      <w:pPr>
        <w:ind w:left="720" w:hanging="360"/>
      </w:pPr>
    </w:lvl>
    <w:lvl w:ilvl="1" w:tplc="041D000F">
      <w:start w:val="1"/>
      <w:numFmt w:val="decimal"/>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633EDF"/>
    <w:multiLevelType w:val="hybridMultilevel"/>
    <w:tmpl w:val="682CD9A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F21728"/>
    <w:multiLevelType w:val="hybridMultilevel"/>
    <w:tmpl w:val="25E4FD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5EAC8584"/>
    <w:lvl w:ilvl="0" w:tplc="78A864BC">
      <w:start w:val="1"/>
      <w:numFmt w:val="decimal"/>
      <w:pStyle w:val="Proposal"/>
      <w:lvlText w:val="Proposal %1"/>
      <w:lvlJc w:val="left"/>
      <w:pPr>
        <w:tabs>
          <w:tab w:val="num" w:pos="1304"/>
        </w:tabs>
        <w:ind w:left="1304" w:hanging="1304"/>
      </w:pPr>
      <w:rPr>
        <w:rFonts w:hint="default"/>
      </w:rPr>
    </w:lvl>
    <w:lvl w:ilvl="1" w:tplc="A39C0BB0">
      <w:start w:val="1"/>
      <w:numFmt w:val="decimal"/>
      <w:lvlText w:val="%2."/>
      <w:lvlJc w:val="left"/>
      <w:pPr>
        <w:ind w:left="1650" w:hanging="57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73094A"/>
    <w:multiLevelType w:val="hybridMultilevel"/>
    <w:tmpl w:val="0AE2E0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B2CE0250"/>
    <w:lvl w:ilvl="0" w:tplc="026AD49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D8D18A0"/>
    <w:multiLevelType w:val="hybridMultilevel"/>
    <w:tmpl w:val="E58493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FA1117D"/>
    <w:multiLevelType w:val="hybridMultilevel"/>
    <w:tmpl w:val="3B7425EA"/>
    <w:lvl w:ilvl="0" w:tplc="83802386">
      <w:start w:val="1"/>
      <w:numFmt w:val="bullet"/>
      <w:lvlText w:val="-"/>
      <w:lvlJc w:val="left"/>
      <w:pPr>
        <w:ind w:left="1287" w:hanging="360"/>
      </w:pPr>
      <w:rPr>
        <w:rFonts w:ascii="Verdana" w:hAnsi="Verdana"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num w:numId="1">
    <w:abstractNumId w:val="3"/>
  </w:num>
  <w:num w:numId="2">
    <w:abstractNumId w:val="24"/>
  </w:num>
  <w:num w:numId="3">
    <w:abstractNumId w:val="18"/>
  </w:num>
  <w:num w:numId="4">
    <w:abstractNumId w:val="19"/>
  </w:num>
  <w:num w:numId="5">
    <w:abstractNumId w:val="14"/>
  </w:num>
  <w:num w:numId="6">
    <w:abstractNumId w:val="23"/>
  </w:num>
  <w:num w:numId="7">
    <w:abstractNumId w:val="28"/>
  </w:num>
  <w:num w:numId="8">
    <w:abstractNumId w:val="15"/>
  </w:num>
  <w:num w:numId="9">
    <w:abstractNumId w:val="13"/>
  </w:num>
  <w:num w:numId="10">
    <w:abstractNumId w:val="2"/>
  </w:num>
  <w:num w:numId="11">
    <w:abstractNumId w:val="1"/>
  </w:num>
  <w:num w:numId="12">
    <w:abstractNumId w:val="0"/>
  </w:num>
  <w:num w:numId="13">
    <w:abstractNumId w:val="26"/>
  </w:num>
  <w:num w:numId="14">
    <w:abstractNumId w:val="27"/>
  </w:num>
  <w:num w:numId="15">
    <w:abstractNumId w:val="20"/>
  </w:num>
  <w:num w:numId="16">
    <w:abstractNumId w:val="29"/>
  </w:num>
  <w:num w:numId="17">
    <w:abstractNumId w:val="8"/>
  </w:num>
  <w:num w:numId="18">
    <w:abstractNumId w:val="11"/>
  </w:num>
  <w:num w:numId="19">
    <w:abstractNumId w:val="5"/>
  </w:num>
  <w:num w:numId="20">
    <w:abstractNumId w:val="32"/>
  </w:num>
  <w:num w:numId="21">
    <w:abstractNumId w:val="16"/>
  </w:num>
  <w:num w:numId="22">
    <w:abstractNumId w:val="31"/>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4"/>
  </w:num>
  <w:num w:numId="26">
    <w:abstractNumId w:val="21"/>
  </w:num>
  <w:num w:numId="27">
    <w:abstractNumId w:val="12"/>
  </w:num>
  <w:num w:numId="28">
    <w:abstractNumId w:val="9"/>
  </w:num>
  <w:num w:numId="29">
    <w:abstractNumId w:val="33"/>
  </w:num>
  <w:num w:numId="30">
    <w:abstractNumId w:val="22"/>
  </w:num>
  <w:num w:numId="31">
    <w:abstractNumId w:val="17"/>
  </w:num>
  <w:num w:numId="32">
    <w:abstractNumId w:val="25"/>
  </w:num>
  <w:num w:numId="33">
    <w:abstractNumId w:val="30"/>
  </w:num>
  <w:num w:numId="34">
    <w:abstractNumId w:val="18"/>
  </w:num>
  <w:num w:numId="35">
    <w:abstractNumId w:val="10"/>
  </w:num>
  <w:num w:numId="36">
    <w:abstractNumId w:val="18"/>
  </w:num>
  <w:num w:numId="37">
    <w:abstractNumId w:val="18"/>
  </w:num>
  <w:num w:numId="38">
    <w:abstractNumId w:val="18"/>
  </w:num>
  <w:num w:numId="39">
    <w:abstractNumId w:val="18"/>
  </w:num>
  <w:num w:numId="40">
    <w:abstractNumId w:val="6"/>
  </w:num>
  <w:num w:numId="41">
    <w:abstractNumId w:val="18"/>
  </w:num>
  <w:num w:numId="42">
    <w:abstractNumId w:val="18"/>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3CD"/>
    <w:rsid w:val="0000013D"/>
    <w:rsid w:val="000006E1"/>
    <w:rsid w:val="00002A37"/>
    <w:rsid w:val="00002E2A"/>
    <w:rsid w:val="0000564C"/>
    <w:rsid w:val="00006446"/>
    <w:rsid w:val="00006896"/>
    <w:rsid w:val="00007CDC"/>
    <w:rsid w:val="00011B28"/>
    <w:rsid w:val="00012E2F"/>
    <w:rsid w:val="00015D15"/>
    <w:rsid w:val="00016292"/>
    <w:rsid w:val="0002031D"/>
    <w:rsid w:val="00020FF6"/>
    <w:rsid w:val="0002564D"/>
    <w:rsid w:val="00025ECA"/>
    <w:rsid w:val="00031AE5"/>
    <w:rsid w:val="00031F06"/>
    <w:rsid w:val="000325B8"/>
    <w:rsid w:val="00034C15"/>
    <w:rsid w:val="00036BA1"/>
    <w:rsid w:val="0003755F"/>
    <w:rsid w:val="000422E2"/>
    <w:rsid w:val="00042F22"/>
    <w:rsid w:val="000444EF"/>
    <w:rsid w:val="00050C60"/>
    <w:rsid w:val="00052A07"/>
    <w:rsid w:val="000534E3"/>
    <w:rsid w:val="0005606A"/>
    <w:rsid w:val="00057117"/>
    <w:rsid w:val="000616E7"/>
    <w:rsid w:val="0006170D"/>
    <w:rsid w:val="00063622"/>
    <w:rsid w:val="0006487E"/>
    <w:rsid w:val="000655F2"/>
    <w:rsid w:val="00065E1A"/>
    <w:rsid w:val="00066981"/>
    <w:rsid w:val="00071484"/>
    <w:rsid w:val="0007647D"/>
    <w:rsid w:val="0007723F"/>
    <w:rsid w:val="00077E5F"/>
    <w:rsid w:val="0008036A"/>
    <w:rsid w:val="00081AE6"/>
    <w:rsid w:val="00081EAF"/>
    <w:rsid w:val="000855EB"/>
    <w:rsid w:val="00085B52"/>
    <w:rsid w:val="000866F2"/>
    <w:rsid w:val="00086FD1"/>
    <w:rsid w:val="0009009F"/>
    <w:rsid w:val="00091557"/>
    <w:rsid w:val="000924C1"/>
    <w:rsid w:val="000924F0"/>
    <w:rsid w:val="00093474"/>
    <w:rsid w:val="0009510F"/>
    <w:rsid w:val="000A1B7B"/>
    <w:rsid w:val="000A3668"/>
    <w:rsid w:val="000A56F2"/>
    <w:rsid w:val="000B2719"/>
    <w:rsid w:val="000B3A8F"/>
    <w:rsid w:val="000B4AB9"/>
    <w:rsid w:val="000B58C3"/>
    <w:rsid w:val="000B61E9"/>
    <w:rsid w:val="000C165A"/>
    <w:rsid w:val="000C2E19"/>
    <w:rsid w:val="000C5CAD"/>
    <w:rsid w:val="000C7E7B"/>
    <w:rsid w:val="000D0D07"/>
    <w:rsid w:val="000D2839"/>
    <w:rsid w:val="000D2DF2"/>
    <w:rsid w:val="000D4797"/>
    <w:rsid w:val="000E0527"/>
    <w:rsid w:val="000E1E92"/>
    <w:rsid w:val="000E3063"/>
    <w:rsid w:val="000F06D6"/>
    <w:rsid w:val="000F0EB1"/>
    <w:rsid w:val="000F1106"/>
    <w:rsid w:val="000F3BE9"/>
    <w:rsid w:val="000F3F6C"/>
    <w:rsid w:val="000F6DF3"/>
    <w:rsid w:val="000F75E8"/>
    <w:rsid w:val="001005FF"/>
    <w:rsid w:val="001018DA"/>
    <w:rsid w:val="00105AD3"/>
    <w:rsid w:val="001062FB"/>
    <w:rsid w:val="001063E6"/>
    <w:rsid w:val="00112497"/>
    <w:rsid w:val="00113CF4"/>
    <w:rsid w:val="00114FA2"/>
    <w:rsid w:val="001153EA"/>
    <w:rsid w:val="00115643"/>
    <w:rsid w:val="00116765"/>
    <w:rsid w:val="00117C64"/>
    <w:rsid w:val="001219F5"/>
    <w:rsid w:val="00121A20"/>
    <w:rsid w:val="0012377F"/>
    <w:rsid w:val="00124314"/>
    <w:rsid w:val="001264E8"/>
    <w:rsid w:val="00126B4A"/>
    <w:rsid w:val="001300BF"/>
    <w:rsid w:val="00132861"/>
    <w:rsid w:val="00132FD0"/>
    <w:rsid w:val="001344C0"/>
    <w:rsid w:val="001346FA"/>
    <w:rsid w:val="00135252"/>
    <w:rsid w:val="00137AB5"/>
    <w:rsid w:val="00137F0B"/>
    <w:rsid w:val="001414CA"/>
    <w:rsid w:val="001464AE"/>
    <w:rsid w:val="00151E23"/>
    <w:rsid w:val="001526E0"/>
    <w:rsid w:val="00154A19"/>
    <w:rsid w:val="001551B5"/>
    <w:rsid w:val="00157A38"/>
    <w:rsid w:val="0016412D"/>
    <w:rsid w:val="001659C1"/>
    <w:rsid w:val="0016729A"/>
    <w:rsid w:val="0017166F"/>
    <w:rsid w:val="00173A8E"/>
    <w:rsid w:val="0017502C"/>
    <w:rsid w:val="0018093A"/>
    <w:rsid w:val="0018143F"/>
    <w:rsid w:val="001814BE"/>
    <w:rsid w:val="00181E01"/>
    <w:rsid w:val="00181FF8"/>
    <w:rsid w:val="001872A8"/>
    <w:rsid w:val="00190AC1"/>
    <w:rsid w:val="0019295E"/>
    <w:rsid w:val="0019341A"/>
    <w:rsid w:val="00195057"/>
    <w:rsid w:val="00197DF9"/>
    <w:rsid w:val="001A1987"/>
    <w:rsid w:val="001A2564"/>
    <w:rsid w:val="001A6173"/>
    <w:rsid w:val="001A6CBA"/>
    <w:rsid w:val="001B0D97"/>
    <w:rsid w:val="001B5A5D"/>
    <w:rsid w:val="001B7BE2"/>
    <w:rsid w:val="001C1CE5"/>
    <w:rsid w:val="001C3708"/>
    <w:rsid w:val="001C3D2A"/>
    <w:rsid w:val="001C46EC"/>
    <w:rsid w:val="001C4FD1"/>
    <w:rsid w:val="001C5739"/>
    <w:rsid w:val="001C6ED2"/>
    <w:rsid w:val="001D51BA"/>
    <w:rsid w:val="001D53E7"/>
    <w:rsid w:val="001D6342"/>
    <w:rsid w:val="001D6371"/>
    <w:rsid w:val="001D6D53"/>
    <w:rsid w:val="001E58E2"/>
    <w:rsid w:val="001E7AED"/>
    <w:rsid w:val="001F3916"/>
    <w:rsid w:val="001F54C5"/>
    <w:rsid w:val="001F58DC"/>
    <w:rsid w:val="001F6101"/>
    <w:rsid w:val="001F662C"/>
    <w:rsid w:val="001F7074"/>
    <w:rsid w:val="00200490"/>
    <w:rsid w:val="00201F3A"/>
    <w:rsid w:val="002026C0"/>
    <w:rsid w:val="00203F96"/>
    <w:rsid w:val="002069B2"/>
    <w:rsid w:val="00207FA3"/>
    <w:rsid w:val="0021020A"/>
    <w:rsid w:val="00214DA8"/>
    <w:rsid w:val="00215423"/>
    <w:rsid w:val="002158FA"/>
    <w:rsid w:val="00220600"/>
    <w:rsid w:val="002224C5"/>
    <w:rsid w:val="002224DB"/>
    <w:rsid w:val="00223FCB"/>
    <w:rsid w:val="002252C3"/>
    <w:rsid w:val="00225C54"/>
    <w:rsid w:val="00230765"/>
    <w:rsid w:val="00230D18"/>
    <w:rsid w:val="002314F4"/>
    <w:rsid w:val="002319E4"/>
    <w:rsid w:val="00233A7A"/>
    <w:rsid w:val="002345BC"/>
    <w:rsid w:val="00235632"/>
    <w:rsid w:val="00235872"/>
    <w:rsid w:val="00236D9D"/>
    <w:rsid w:val="002379D6"/>
    <w:rsid w:val="00241559"/>
    <w:rsid w:val="00242434"/>
    <w:rsid w:val="002435B3"/>
    <w:rsid w:val="00243E08"/>
    <w:rsid w:val="00244D6A"/>
    <w:rsid w:val="002458EB"/>
    <w:rsid w:val="002500C8"/>
    <w:rsid w:val="00252112"/>
    <w:rsid w:val="0025350B"/>
    <w:rsid w:val="002539F6"/>
    <w:rsid w:val="00257543"/>
    <w:rsid w:val="002617E7"/>
    <w:rsid w:val="00261CDD"/>
    <w:rsid w:val="00264228"/>
    <w:rsid w:val="00264334"/>
    <w:rsid w:val="0026473E"/>
    <w:rsid w:val="00266214"/>
    <w:rsid w:val="00267C83"/>
    <w:rsid w:val="0027144F"/>
    <w:rsid w:val="00271813"/>
    <w:rsid w:val="00271F3A"/>
    <w:rsid w:val="00273278"/>
    <w:rsid w:val="002737F4"/>
    <w:rsid w:val="00273FC4"/>
    <w:rsid w:val="002805F5"/>
    <w:rsid w:val="00280751"/>
    <w:rsid w:val="0028280A"/>
    <w:rsid w:val="00285649"/>
    <w:rsid w:val="00286ACD"/>
    <w:rsid w:val="00287838"/>
    <w:rsid w:val="002907B5"/>
    <w:rsid w:val="002927A3"/>
    <w:rsid w:val="002929F9"/>
    <w:rsid w:val="00292EB7"/>
    <w:rsid w:val="00296227"/>
    <w:rsid w:val="00296F44"/>
    <w:rsid w:val="0029777D"/>
    <w:rsid w:val="002A055E"/>
    <w:rsid w:val="002A1D4E"/>
    <w:rsid w:val="002A2869"/>
    <w:rsid w:val="002B24D6"/>
    <w:rsid w:val="002B7666"/>
    <w:rsid w:val="002C2663"/>
    <w:rsid w:val="002C41E6"/>
    <w:rsid w:val="002D071A"/>
    <w:rsid w:val="002D34B2"/>
    <w:rsid w:val="002D3B6F"/>
    <w:rsid w:val="002D48B0"/>
    <w:rsid w:val="002D5B37"/>
    <w:rsid w:val="002D7637"/>
    <w:rsid w:val="002E17F2"/>
    <w:rsid w:val="002E2175"/>
    <w:rsid w:val="002E7CAE"/>
    <w:rsid w:val="002F1C38"/>
    <w:rsid w:val="002F2771"/>
    <w:rsid w:val="002F37A9"/>
    <w:rsid w:val="002F689F"/>
    <w:rsid w:val="003008BA"/>
    <w:rsid w:val="00301CE6"/>
    <w:rsid w:val="0030256B"/>
    <w:rsid w:val="0030501F"/>
    <w:rsid w:val="0030711E"/>
    <w:rsid w:val="00307BA1"/>
    <w:rsid w:val="00310098"/>
    <w:rsid w:val="00311702"/>
    <w:rsid w:val="00311E82"/>
    <w:rsid w:val="00313FD6"/>
    <w:rsid w:val="003143BD"/>
    <w:rsid w:val="00315363"/>
    <w:rsid w:val="003203ED"/>
    <w:rsid w:val="00322C9F"/>
    <w:rsid w:val="00324D23"/>
    <w:rsid w:val="003276D5"/>
    <w:rsid w:val="00331751"/>
    <w:rsid w:val="00334579"/>
    <w:rsid w:val="00335858"/>
    <w:rsid w:val="00335AE8"/>
    <w:rsid w:val="00336BDA"/>
    <w:rsid w:val="00342BD7"/>
    <w:rsid w:val="003431F6"/>
    <w:rsid w:val="00346DB5"/>
    <w:rsid w:val="003476E8"/>
    <w:rsid w:val="003477B1"/>
    <w:rsid w:val="00356DF3"/>
    <w:rsid w:val="00357380"/>
    <w:rsid w:val="003602D9"/>
    <w:rsid w:val="003604CE"/>
    <w:rsid w:val="00365160"/>
    <w:rsid w:val="00370E47"/>
    <w:rsid w:val="003742AC"/>
    <w:rsid w:val="00377CE1"/>
    <w:rsid w:val="00382E0D"/>
    <w:rsid w:val="00385BF0"/>
    <w:rsid w:val="00385D16"/>
    <w:rsid w:val="003861D3"/>
    <w:rsid w:val="00387639"/>
    <w:rsid w:val="003927E9"/>
    <w:rsid w:val="003939FF"/>
    <w:rsid w:val="003A2223"/>
    <w:rsid w:val="003A2A0F"/>
    <w:rsid w:val="003A45A1"/>
    <w:rsid w:val="003A4967"/>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0FDB"/>
    <w:rsid w:val="003E15FA"/>
    <w:rsid w:val="003E2F26"/>
    <w:rsid w:val="003E3781"/>
    <w:rsid w:val="003E55E4"/>
    <w:rsid w:val="003E74E3"/>
    <w:rsid w:val="003F05C7"/>
    <w:rsid w:val="003F2411"/>
    <w:rsid w:val="003F2CD4"/>
    <w:rsid w:val="003F5AF2"/>
    <w:rsid w:val="003F6BBE"/>
    <w:rsid w:val="004000E8"/>
    <w:rsid w:val="00401B01"/>
    <w:rsid w:val="00402E2B"/>
    <w:rsid w:val="0040512B"/>
    <w:rsid w:val="00405CA5"/>
    <w:rsid w:val="00407CD3"/>
    <w:rsid w:val="00410134"/>
    <w:rsid w:val="00410B72"/>
    <w:rsid w:val="00410F18"/>
    <w:rsid w:val="0041112C"/>
    <w:rsid w:val="0041263E"/>
    <w:rsid w:val="00412E85"/>
    <w:rsid w:val="00413AAC"/>
    <w:rsid w:val="00413E92"/>
    <w:rsid w:val="00421105"/>
    <w:rsid w:val="00422AA4"/>
    <w:rsid w:val="00422F20"/>
    <w:rsid w:val="004242F4"/>
    <w:rsid w:val="00427248"/>
    <w:rsid w:val="004323B9"/>
    <w:rsid w:val="0043324D"/>
    <w:rsid w:val="00437447"/>
    <w:rsid w:val="00441A92"/>
    <w:rsid w:val="00441D5B"/>
    <w:rsid w:val="004431DC"/>
    <w:rsid w:val="00443810"/>
    <w:rsid w:val="00444F56"/>
    <w:rsid w:val="00446488"/>
    <w:rsid w:val="00450F39"/>
    <w:rsid w:val="004517AA"/>
    <w:rsid w:val="00452B74"/>
    <w:rsid w:val="00452CAC"/>
    <w:rsid w:val="00454394"/>
    <w:rsid w:val="00454425"/>
    <w:rsid w:val="00454C8A"/>
    <w:rsid w:val="00454FB6"/>
    <w:rsid w:val="00457565"/>
    <w:rsid w:val="00457B71"/>
    <w:rsid w:val="004669E2"/>
    <w:rsid w:val="00466C08"/>
    <w:rsid w:val="00470C31"/>
    <w:rsid w:val="00471DE0"/>
    <w:rsid w:val="004734D0"/>
    <w:rsid w:val="004744A4"/>
    <w:rsid w:val="0047556B"/>
    <w:rsid w:val="00477768"/>
    <w:rsid w:val="00492BC5"/>
    <w:rsid w:val="004964F1"/>
    <w:rsid w:val="004973E2"/>
    <w:rsid w:val="004A16BC"/>
    <w:rsid w:val="004A2B94"/>
    <w:rsid w:val="004A6221"/>
    <w:rsid w:val="004B6F6A"/>
    <w:rsid w:val="004B7C0C"/>
    <w:rsid w:val="004C3898"/>
    <w:rsid w:val="004D2527"/>
    <w:rsid w:val="004D36B1"/>
    <w:rsid w:val="004D7EBD"/>
    <w:rsid w:val="004E1064"/>
    <w:rsid w:val="004E16F5"/>
    <w:rsid w:val="004E2680"/>
    <w:rsid w:val="004E28F9"/>
    <w:rsid w:val="004E462E"/>
    <w:rsid w:val="004E56DC"/>
    <w:rsid w:val="004E76F4"/>
    <w:rsid w:val="004F0B4E"/>
    <w:rsid w:val="004F0B6C"/>
    <w:rsid w:val="004F2078"/>
    <w:rsid w:val="004F4DA3"/>
    <w:rsid w:val="005053A8"/>
    <w:rsid w:val="00506557"/>
    <w:rsid w:val="0050677A"/>
    <w:rsid w:val="005071D0"/>
    <w:rsid w:val="005108D8"/>
    <w:rsid w:val="005116F9"/>
    <w:rsid w:val="005153A7"/>
    <w:rsid w:val="00515598"/>
    <w:rsid w:val="005219CF"/>
    <w:rsid w:val="00523451"/>
    <w:rsid w:val="00534671"/>
    <w:rsid w:val="00534B59"/>
    <w:rsid w:val="00536759"/>
    <w:rsid w:val="005379AA"/>
    <w:rsid w:val="00537C62"/>
    <w:rsid w:val="00546970"/>
    <w:rsid w:val="00552EB0"/>
    <w:rsid w:val="00554E19"/>
    <w:rsid w:val="0056121F"/>
    <w:rsid w:val="00572505"/>
    <w:rsid w:val="0057392B"/>
    <w:rsid w:val="00573FF2"/>
    <w:rsid w:val="00576CBD"/>
    <w:rsid w:val="00577ECA"/>
    <w:rsid w:val="00582174"/>
    <w:rsid w:val="00582809"/>
    <w:rsid w:val="00584AFA"/>
    <w:rsid w:val="0058798C"/>
    <w:rsid w:val="005900FA"/>
    <w:rsid w:val="00590D3E"/>
    <w:rsid w:val="005935A4"/>
    <w:rsid w:val="005948C2"/>
    <w:rsid w:val="00595DCA"/>
    <w:rsid w:val="0059779B"/>
    <w:rsid w:val="005A209A"/>
    <w:rsid w:val="005A5DB6"/>
    <w:rsid w:val="005A662D"/>
    <w:rsid w:val="005B1409"/>
    <w:rsid w:val="005B35D7"/>
    <w:rsid w:val="005B392A"/>
    <w:rsid w:val="005B39F7"/>
    <w:rsid w:val="005B3AA3"/>
    <w:rsid w:val="005B6F83"/>
    <w:rsid w:val="005C2907"/>
    <w:rsid w:val="005C74FB"/>
    <w:rsid w:val="005C7E34"/>
    <w:rsid w:val="005D1602"/>
    <w:rsid w:val="005E051D"/>
    <w:rsid w:val="005E341A"/>
    <w:rsid w:val="005E385F"/>
    <w:rsid w:val="005E5B81"/>
    <w:rsid w:val="005F2CB1"/>
    <w:rsid w:val="005F3025"/>
    <w:rsid w:val="005F618C"/>
    <w:rsid w:val="005F70BD"/>
    <w:rsid w:val="00601207"/>
    <w:rsid w:val="0060283C"/>
    <w:rsid w:val="00604F14"/>
    <w:rsid w:val="00605B65"/>
    <w:rsid w:val="00610EC6"/>
    <w:rsid w:val="00611B83"/>
    <w:rsid w:val="00613257"/>
    <w:rsid w:val="00613BC4"/>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4CDF"/>
    <w:rsid w:val="0067542C"/>
    <w:rsid w:val="00675C72"/>
    <w:rsid w:val="006771F9"/>
    <w:rsid w:val="006776D7"/>
    <w:rsid w:val="00681003"/>
    <w:rsid w:val="006817C9"/>
    <w:rsid w:val="00682F27"/>
    <w:rsid w:val="00683ECE"/>
    <w:rsid w:val="00690F55"/>
    <w:rsid w:val="00695ACB"/>
    <w:rsid w:val="00695FC2"/>
    <w:rsid w:val="00696949"/>
    <w:rsid w:val="00697052"/>
    <w:rsid w:val="006A46FB"/>
    <w:rsid w:val="006A5E28"/>
    <w:rsid w:val="006A6916"/>
    <w:rsid w:val="006A697B"/>
    <w:rsid w:val="006A7AFF"/>
    <w:rsid w:val="006B0EBF"/>
    <w:rsid w:val="006B1816"/>
    <w:rsid w:val="006B2099"/>
    <w:rsid w:val="006B4233"/>
    <w:rsid w:val="006B50CF"/>
    <w:rsid w:val="006C03B8"/>
    <w:rsid w:val="006C5EC9"/>
    <w:rsid w:val="006C6059"/>
    <w:rsid w:val="006C7522"/>
    <w:rsid w:val="006D0942"/>
    <w:rsid w:val="006D6928"/>
    <w:rsid w:val="006D6F08"/>
    <w:rsid w:val="006E062C"/>
    <w:rsid w:val="006E079D"/>
    <w:rsid w:val="006E1C82"/>
    <w:rsid w:val="006E28B7"/>
    <w:rsid w:val="006E2A9B"/>
    <w:rsid w:val="006E3310"/>
    <w:rsid w:val="006E4E39"/>
    <w:rsid w:val="006E565E"/>
    <w:rsid w:val="006E6156"/>
    <w:rsid w:val="006E673D"/>
    <w:rsid w:val="006E7D3B"/>
    <w:rsid w:val="006F1B70"/>
    <w:rsid w:val="006F341D"/>
    <w:rsid w:val="006F3CDE"/>
    <w:rsid w:val="006F58D4"/>
    <w:rsid w:val="006F6582"/>
    <w:rsid w:val="00700417"/>
    <w:rsid w:val="0070346E"/>
    <w:rsid w:val="00704EDB"/>
    <w:rsid w:val="00705E8A"/>
    <w:rsid w:val="00706101"/>
    <w:rsid w:val="00707072"/>
    <w:rsid w:val="00707D61"/>
    <w:rsid w:val="00712287"/>
    <w:rsid w:val="00712772"/>
    <w:rsid w:val="00713D1F"/>
    <w:rsid w:val="007148D3"/>
    <w:rsid w:val="00715B9A"/>
    <w:rsid w:val="007257D0"/>
    <w:rsid w:val="00726EA6"/>
    <w:rsid w:val="00727208"/>
    <w:rsid w:val="00727460"/>
    <w:rsid w:val="00727680"/>
    <w:rsid w:val="0073266B"/>
    <w:rsid w:val="0073363B"/>
    <w:rsid w:val="007348B1"/>
    <w:rsid w:val="007362A6"/>
    <w:rsid w:val="00736D7D"/>
    <w:rsid w:val="00740E58"/>
    <w:rsid w:val="00741BF6"/>
    <w:rsid w:val="007445A0"/>
    <w:rsid w:val="0074524B"/>
    <w:rsid w:val="00747D8B"/>
    <w:rsid w:val="00751228"/>
    <w:rsid w:val="007571E1"/>
    <w:rsid w:val="007604B2"/>
    <w:rsid w:val="00761D3D"/>
    <w:rsid w:val="00765281"/>
    <w:rsid w:val="00766BAD"/>
    <w:rsid w:val="00770ABD"/>
    <w:rsid w:val="007729A2"/>
    <w:rsid w:val="00772FEF"/>
    <w:rsid w:val="007755F2"/>
    <w:rsid w:val="0077669C"/>
    <w:rsid w:val="00776971"/>
    <w:rsid w:val="00776C43"/>
    <w:rsid w:val="00780A80"/>
    <w:rsid w:val="0078177E"/>
    <w:rsid w:val="0078304C"/>
    <w:rsid w:val="00783673"/>
    <w:rsid w:val="00784C71"/>
    <w:rsid w:val="00785490"/>
    <w:rsid w:val="007867BE"/>
    <w:rsid w:val="007925EA"/>
    <w:rsid w:val="00793CD8"/>
    <w:rsid w:val="00795C92"/>
    <w:rsid w:val="00795F78"/>
    <w:rsid w:val="007960FE"/>
    <w:rsid w:val="00796231"/>
    <w:rsid w:val="007A1CB3"/>
    <w:rsid w:val="007A2617"/>
    <w:rsid w:val="007A306F"/>
    <w:rsid w:val="007A43A6"/>
    <w:rsid w:val="007A58A6"/>
    <w:rsid w:val="007A63CD"/>
    <w:rsid w:val="007A7452"/>
    <w:rsid w:val="007B0178"/>
    <w:rsid w:val="007B3D2D"/>
    <w:rsid w:val="007B50AE"/>
    <w:rsid w:val="007B51DF"/>
    <w:rsid w:val="007B7C85"/>
    <w:rsid w:val="007C05DD"/>
    <w:rsid w:val="007C3905"/>
    <w:rsid w:val="007C3D18"/>
    <w:rsid w:val="007C60BF"/>
    <w:rsid w:val="007C6A07"/>
    <w:rsid w:val="007C75A1"/>
    <w:rsid w:val="007C77A5"/>
    <w:rsid w:val="007D04E5"/>
    <w:rsid w:val="007D2A71"/>
    <w:rsid w:val="007D38FC"/>
    <w:rsid w:val="007D5901"/>
    <w:rsid w:val="007D5B68"/>
    <w:rsid w:val="007D7526"/>
    <w:rsid w:val="007E197D"/>
    <w:rsid w:val="007E4610"/>
    <w:rsid w:val="007E4715"/>
    <w:rsid w:val="007E505B"/>
    <w:rsid w:val="007E7091"/>
    <w:rsid w:val="007F214F"/>
    <w:rsid w:val="007F3088"/>
    <w:rsid w:val="007F741C"/>
    <w:rsid w:val="00803FAE"/>
    <w:rsid w:val="0080605F"/>
    <w:rsid w:val="00807786"/>
    <w:rsid w:val="00811FCB"/>
    <w:rsid w:val="0081563B"/>
    <w:rsid w:val="008158D6"/>
    <w:rsid w:val="008167FD"/>
    <w:rsid w:val="00817196"/>
    <w:rsid w:val="008228DE"/>
    <w:rsid w:val="008235DB"/>
    <w:rsid w:val="00824AB4"/>
    <w:rsid w:val="00825C42"/>
    <w:rsid w:val="00825D25"/>
    <w:rsid w:val="00827D6F"/>
    <w:rsid w:val="0083057C"/>
    <w:rsid w:val="00835E2C"/>
    <w:rsid w:val="008376AC"/>
    <w:rsid w:val="008444E8"/>
    <w:rsid w:val="00844E80"/>
    <w:rsid w:val="008466C1"/>
    <w:rsid w:val="00846FE7"/>
    <w:rsid w:val="00855E18"/>
    <w:rsid w:val="00856911"/>
    <w:rsid w:val="00862A33"/>
    <w:rsid w:val="008677FD"/>
    <w:rsid w:val="008706D4"/>
    <w:rsid w:val="00870F8A"/>
    <w:rsid w:val="008719A4"/>
    <w:rsid w:val="00871D23"/>
    <w:rsid w:val="00874312"/>
    <w:rsid w:val="0087437C"/>
    <w:rsid w:val="008748CE"/>
    <w:rsid w:val="00875CD7"/>
    <w:rsid w:val="00876A6E"/>
    <w:rsid w:val="00876B4D"/>
    <w:rsid w:val="00877F18"/>
    <w:rsid w:val="00886555"/>
    <w:rsid w:val="00890920"/>
    <w:rsid w:val="008941E3"/>
    <w:rsid w:val="008942BC"/>
    <w:rsid w:val="00894A88"/>
    <w:rsid w:val="00895386"/>
    <w:rsid w:val="008955A0"/>
    <w:rsid w:val="00895E84"/>
    <w:rsid w:val="008A10C5"/>
    <w:rsid w:val="008A21FF"/>
    <w:rsid w:val="008A2CE2"/>
    <w:rsid w:val="008A30AC"/>
    <w:rsid w:val="008A3156"/>
    <w:rsid w:val="008A44B8"/>
    <w:rsid w:val="008A51A8"/>
    <w:rsid w:val="008A54C7"/>
    <w:rsid w:val="008A77D8"/>
    <w:rsid w:val="008B0483"/>
    <w:rsid w:val="008B120C"/>
    <w:rsid w:val="008B2298"/>
    <w:rsid w:val="008B2CA7"/>
    <w:rsid w:val="008B51A0"/>
    <w:rsid w:val="008B592A"/>
    <w:rsid w:val="008B7B5C"/>
    <w:rsid w:val="008C0C99"/>
    <w:rsid w:val="008C1B6F"/>
    <w:rsid w:val="008C2017"/>
    <w:rsid w:val="008C47B4"/>
    <w:rsid w:val="008C4958"/>
    <w:rsid w:val="008C4BAA"/>
    <w:rsid w:val="008C6AE8"/>
    <w:rsid w:val="008C7573"/>
    <w:rsid w:val="008D00A5"/>
    <w:rsid w:val="008D0ED5"/>
    <w:rsid w:val="008D2799"/>
    <w:rsid w:val="008D34F1"/>
    <w:rsid w:val="008D39D8"/>
    <w:rsid w:val="008D430D"/>
    <w:rsid w:val="008D6D1A"/>
    <w:rsid w:val="008E065E"/>
    <w:rsid w:val="008E0927"/>
    <w:rsid w:val="008E0A40"/>
    <w:rsid w:val="008E1909"/>
    <w:rsid w:val="008E267C"/>
    <w:rsid w:val="008F1C4E"/>
    <w:rsid w:val="008F1EAB"/>
    <w:rsid w:val="008F2CFB"/>
    <w:rsid w:val="008F2E6D"/>
    <w:rsid w:val="008F33DC"/>
    <w:rsid w:val="008F477F"/>
    <w:rsid w:val="008F7BE8"/>
    <w:rsid w:val="00902350"/>
    <w:rsid w:val="0090336B"/>
    <w:rsid w:val="009052BD"/>
    <w:rsid w:val="009053AA"/>
    <w:rsid w:val="009061A8"/>
    <w:rsid w:val="0090670D"/>
    <w:rsid w:val="00906939"/>
    <w:rsid w:val="00910B7D"/>
    <w:rsid w:val="00911DFB"/>
    <w:rsid w:val="009139D9"/>
    <w:rsid w:val="00914AD8"/>
    <w:rsid w:val="00916079"/>
    <w:rsid w:val="00917CE9"/>
    <w:rsid w:val="00920BF2"/>
    <w:rsid w:val="00921DCA"/>
    <w:rsid w:val="00922010"/>
    <w:rsid w:val="00930B04"/>
    <w:rsid w:val="00931BD9"/>
    <w:rsid w:val="00932709"/>
    <w:rsid w:val="009327E4"/>
    <w:rsid w:val="009368F3"/>
    <w:rsid w:val="00941636"/>
    <w:rsid w:val="00943742"/>
    <w:rsid w:val="009447E4"/>
    <w:rsid w:val="00945C05"/>
    <w:rsid w:val="00946945"/>
    <w:rsid w:val="0094725F"/>
    <w:rsid w:val="00947713"/>
    <w:rsid w:val="00947ECA"/>
    <w:rsid w:val="00950DE7"/>
    <w:rsid w:val="00953920"/>
    <w:rsid w:val="00953D47"/>
    <w:rsid w:val="00954FEF"/>
    <w:rsid w:val="00955ABD"/>
    <w:rsid w:val="0095681E"/>
    <w:rsid w:val="009572D4"/>
    <w:rsid w:val="00957C8B"/>
    <w:rsid w:val="00961921"/>
    <w:rsid w:val="00962C6C"/>
    <w:rsid w:val="00963197"/>
    <w:rsid w:val="0096430A"/>
    <w:rsid w:val="0096554B"/>
    <w:rsid w:val="0096584A"/>
    <w:rsid w:val="00970E38"/>
    <w:rsid w:val="00971F08"/>
    <w:rsid w:val="0097603D"/>
    <w:rsid w:val="00976949"/>
    <w:rsid w:val="00980477"/>
    <w:rsid w:val="00985253"/>
    <w:rsid w:val="009853B3"/>
    <w:rsid w:val="00990630"/>
    <w:rsid w:val="0099065C"/>
    <w:rsid w:val="00991761"/>
    <w:rsid w:val="009919D8"/>
    <w:rsid w:val="00994DCA"/>
    <w:rsid w:val="009960EC"/>
    <w:rsid w:val="009970DD"/>
    <w:rsid w:val="00997377"/>
    <w:rsid w:val="009A0FBA"/>
    <w:rsid w:val="009A1601"/>
    <w:rsid w:val="009A3A0A"/>
    <w:rsid w:val="009A3BB6"/>
    <w:rsid w:val="009A3E4C"/>
    <w:rsid w:val="009A462D"/>
    <w:rsid w:val="009A5661"/>
    <w:rsid w:val="009A5CBA"/>
    <w:rsid w:val="009B1F30"/>
    <w:rsid w:val="009B3AC2"/>
    <w:rsid w:val="009B4DF4"/>
    <w:rsid w:val="009B564E"/>
    <w:rsid w:val="009B7E87"/>
    <w:rsid w:val="009C0169"/>
    <w:rsid w:val="009C403E"/>
    <w:rsid w:val="009C4A55"/>
    <w:rsid w:val="009D4FF0"/>
    <w:rsid w:val="009D703C"/>
    <w:rsid w:val="009D718F"/>
    <w:rsid w:val="009E068F"/>
    <w:rsid w:val="009E14E0"/>
    <w:rsid w:val="009E35DB"/>
    <w:rsid w:val="009E3A04"/>
    <w:rsid w:val="009E3B23"/>
    <w:rsid w:val="009E47A3"/>
    <w:rsid w:val="009F08F3"/>
    <w:rsid w:val="009F0E67"/>
    <w:rsid w:val="009F10A4"/>
    <w:rsid w:val="009F344F"/>
    <w:rsid w:val="009F3AE6"/>
    <w:rsid w:val="00A01F79"/>
    <w:rsid w:val="00A031D8"/>
    <w:rsid w:val="00A048A8"/>
    <w:rsid w:val="00A04F49"/>
    <w:rsid w:val="00A0519E"/>
    <w:rsid w:val="00A13E54"/>
    <w:rsid w:val="00A17F63"/>
    <w:rsid w:val="00A201D0"/>
    <w:rsid w:val="00A2193B"/>
    <w:rsid w:val="00A2351A"/>
    <w:rsid w:val="00A240E0"/>
    <w:rsid w:val="00A264A9"/>
    <w:rsid w:val="00A26DCF"/>
    <w:rsid w:val="00A27785"/>
    <w:rsid w:val="00A30187"/>
    <w:rsid w:val="00A3051D"/>
    <w:rsid w:val="00A310D1"/>
    <w:rsid w:val="00A3448A"/>
    <w:rsid w:val="00A36297"/>
    <w:rsid w:val="00A41E2B"/>
    <w:rsid w:val="00A4233D"/>
    <w:rsid w:val="00A45B74"/>
    <w:rsid w:val="00A46FCF"/>
    <w:rsid w:val="00A524F9"/>
    <w:rsid w:val="00A52E1D"/>
    <w:rsid w:val="00A61499"/>
    <w:rsid w:val="00A62A77"/>
    <w:rsid w:val="00A63483"/>
    <w:rsid w:val="00A64EE5"/>
    <w:rsid w:val="00A657D7"/>
    <w:rsid w:val="00A660AC"/>
    <w:rsid w:val="00A67544"/>
    <w:rsid w:val="00A67E6C"/>
    <w:rsid w:val="00A71B99"/>
    <w:rsid w:val="00A739D0"/>
    <w:rsid w:val="00A761D4"/>
    <w:rsid w:val="00A76782"/>
    <w:rsid w:val="00A77776"/>
    <w:rsid w:val="00A77EC4"/>
    <w:rsid w:val="00A902BF"/>
    <w:rsid w:val="00A92879"/>
    <w:rsid w:val="00A9442A"/>
    <w:rsid w:val="00AA016F"/>
    <w:rsid w:val="00AA1ED6"/>
    <w:rsid w:val="00AA3AF0"/>
    <w:rsid w:val="00AA51D6"/>
    <w:rsid w:val="00AB0BC8"/>
    <w:rsid w:val="00AB11CA"/>
    <w:rsid w:val="00AB14D9"/>
    <w:rsid w:val="00AB1E42"/>
    <w:rsid w:val="00AB4AB8"/>
    <w:rsid w:val="00AB50FC"/>
    <w:rsid w:val="00AB655E"/>
    <w:rsid w:val="00AC007F"/>
    <w:rsid w:val="00AC2ECD"/>
    <w:rsid w:val="00AC3119"/>
    <w:rsid w:val="00AC49FB"/>
    <w:rsid w:val="00AC5A10"/>
    <w:rsid w:val="00AD0AA3"/>
    <w:rsid w:val="00AD1F2F"/>
    <w:rsid w:val="00AD2ED0"/>
    <w:rsid w:val="00AD3F94"/>
    <w:rsid w:val="00AD4A5A"/>
    <w:rsid w:val="00AE27AC"/>
    <w:rsid w:val="00AE40E0"/>
    <w:rsid w:val="00AE439A"/>
    <w:rsid w:val="00AE4DBA"/>
    <w:rsid w:val="00AE4F07"/>
    <w:rsid w:val="00AF1C5D"/>
    <w:rsid w:val="00AF42D7"/>
    <w:rsid w:val="00AF5625"/>
    <w:rsid w:val="00B006FE"/>
    <w:rsid w:val="00B007CB"/>
    <w:rsid w:val="00B02AA9"/>
    <w:rsid w:val="00B02FA3"/>
    <w:rsid w:val="00B03959"/>
    <w:rsid w:val="00B05084"/>
    <w:rsid w:val="00B05F71"/>
    <w:rsid w:val="00B07B7B"/>
    <w:rsid w:val="00B11274"/>
    <w:rsid w:val="00B157F9"/>
    <w:rsid w:val="00B20256"/>
    <w:rsid w:val="00B207CC"/>
    <w:rsid w:val="00B20D09"/>
    <w:rsid w:val="00B2235B"/>
    <w:rsid w:val="00B2251E"/>
    <w:rsid w:val="00B263B9"/>
    <w:rsid w:val="00B26639"/>
    <w:rsid w:val="00B2763F"/>
    <w:rsid w:val="00B27AAC"/>
    <w:rsid w:val="00B30929"/>
    <w:rsid w:val="00B372AA"/>
    <w:rsid w:val="00B40445"/>
    <w:rsid w:val="00B409E0"/>
    <w:rsid w:val="00B41888"/>
    <w:rsid w:val="00B45A52"/>
    <w:rsid w:val="00B46175"/>
    <w:rsid w:val="00B514F3"/>
    <w:rsid w:val="00B548B7"/>
    <w:rsid w:val="00B63858"/>
    <w:rsid w:val="00B664C7"/>
    <w:rsid w:val="00B66CC3"/>
    <w:rsid w:val="00B71A3C"/>
    <w:rsid w:val="00B739F6"/>
    <w:rsid w:val="00B7403A"/>
    <w:rsid w:val="00B80409"/>
    <w:rsid w:val="00B804DD"/>
    <w:rsid w:val="00B81A6C"/>
    <w:rsid w:val="00B83325"/>
    <w:rsid w:val="00B85DE5"/>
    <w:rsid w:val="00B86851"/>
    <w:rsid w:val="00B86971"/>
    <w:rsid w:val="00B90F73"/>
    <w:rsid w:val="00B93B59"/>
    <w:rsid w:val="00B9406A"/>
    <w:rsid w:val="00B94E0E"/>
    <w:rsid w:val="00BA1107"/>
    <w:rsid w:val="00BA2280"/>
    <w:rsid w:val="00BA2A08"/>
    <w:rsid w:val="00BA56D2"/>
    <w:rsid w:val="00BA76E0"/>
    <w:rsid w:val="00BB2A25"/>
    <w:rsid w:val="00BB51E9"/>
    <w:rsid w:val="00BC0435"/>
    <w:rsid w:val="00BC04F0"/>
    <w:rsid w:val="00BC0FDC"/>
    <w:rsid w:val="00BC3053"/>
    <w:rsid w:val="00BC3EFD"/>
    <w:rsid w:val="00BC4BDE"/>
    <w:rsid w:val="00BC4D2E"/>
    <w:rsid w:val="00BC5749"/>
    <w:rsid w:val="00BD48AC"/>
    <w:rsid w:val="00BD5F1A"/>
    <w:rsid w:val="00BE00A4"/>
    <w:rsid w:val="00BE1234"/>
    <w:rsid w:val="00BE2FA6"/>
    <w:rsid w:val="00BE333F"/>
    <w:rsid w:val="00BE6BC2"/>
    <w:rsid w:val="00BE7406"/>
    <w:rsid w:val="00BE7603"/>
    <w:rsid w:val="00BF15E0"/>
    <w:rsid w:val="00BF3279"/>
    <w:rsid w:val="00BF33C2"/>
    <w:rsid w:val="00BF4734"/>
    <w:rsid w:val="00BF576A"/>
    <w:rsid w:val="00BF74C7"/>
    <w:rsid w:val="00C015F1"/>
    <w:rsid w:val="00C01F33"/>
    <w:rsid w:val="00C02CC6"/>
    <w:rsid w:val="00C03CDB"/>
    <w:rsid w:val="00C040F7"/>
    <w:rsid w:val="00C044AB"/>
    <w:rsid w:val="00C05706"/>
    <w:rsid w:val="00C07377"/>
    <w:rsid w:val="00C10478"/>
    <w:rsid w:val="00C12107"/>
    <w:rsid w:val="00C1347F"/>
    <w:rsid w:val="00C147B9"/>
    <w:rsid w:val="00C14D4B"/>
    <w:rsid w:val="00C154BB"/>
    <w:rsid w:val="00C23483"/>
    <w:rsid w:val="00C23F64"/>
    <w:rsid w:val="00C279B5"/>
    <w:rsid w:val="00C27C45"/>
    <w:rsid w:val="00C328C2"/>
    <w:rsid w:val="00C3719D"/>
    <w:rsid w:val="00C37CB2"/>
    <w:rsid w:val="00C423B1"/>
    <w:rsid w:val="00C444EE"/>
    <w:rsid w:val="00C45D83"/>
    <w:rsid w:val="00C473A5"/>
    <w:rsid w:val="00C5490B"/>
    <w:rsid w:val="00C54995"/>
    <w:rsid w:val="00C54B9E"/>
    <w:rsid w:val="00C54D41"/>
    <w:rsid w:val="00C556F0"/>
    <w:rsid w:val="00C56242"/>
    <w:rsid w:val="00C60783"/>
    <w:rsid w:val="00C64672"/>
    <w:rsid w:val="00C70697"/>
    <w:rsid w:val="00C71004"/>
    <w:rsid w:val="00C72093"/>
    <w:rsid w:val="00C72EF4"/>
    <w:rsid w:val="00C744FE"/>
    <w:rsid w:val="00C75D2F"/>
    <w:rsid w:val="00C767BE"/>
    <w:rsid w:val="00C76E3C"/>
    <w:rsid w:val="00C81568"/>
    <w:rsid w:val="00C81CFB"/>
    <w:rsid w:val="00C84B11"/>
    <w:rsid w:val="00C9027A"/>
    <w:rsid w:val="00C9068E"/>
    <w:rsid w:val="00C919D2"/>
    <w:rsid w:val="00C93814"/>
    <w:rsid w:val="00C93C4B"/>
    <w:rsid w:val="00C93DA2"/>
    <w:rsid w:val="00C944AB"/>
    <w:rsid w:val="00C95B40"/>
    <w:rsid w:val="00CA0279"/>
    <w:rsid w:val="00CA1ED8"/>
    <w:rsid w:val="00CA3FB9"/>
    <w:rsid w:val="00CA4305"/>
    <w:rsid w:val="00CA6C30"/>
    <w:rsid w:val="00CB1F63"/>
    <w:rsid w:val="00CB2C2E"/>
    <w:rsid w:val="00CB7170"/>
    <w:rsid w:val="00CC040E"/>
    <w:rsid w:val="00CC111F"/>
    <w:rsid w:val="00CC2011"/>
    <w:rsid w:val="00CC3EA0"/>
    <w:rsid w:val="00CC52D6"/>
    <w:rsid w:val="00CC7B45"/>
    <w:rsid w:val="00CD1188"/>
    <w:rsid w:val="00CD2ED1"/>
    <w:rsid w:val="00CD337B"/>
    <w:rsid w:val="00CE0424"/>
    <w:rsid w:val="00CE1E06"/>
    <w:rsid w:val="00CE393C"/>
    <w:rsid w:val="00CE7561"/>
    <w:rsid w:val="00CF1354"/>
    <w:rsid w:val="00CF1936"/>
    <w:rsid w:val="00CF3B1F"/>
    <w:rsid w:val="00CF3BF6"/>
    <w:rsid w:val="00CF625B"/>
    <w:rsid w:val="00CF687E"/>
    <w:rsid w:val="00D0133B"/>
    <w:rsid w:val="00D0189C"/>
    <w:rsid w:val="00D0349B"/>
    <w:rsid w:val="00D06522"/>
    <w:rsid w:val="00D10249"/>
    <w:rsid w:val="00D115C3"/>
    <w:rsid w:val="00D11897"/>
    <w:rsid w:val="00D13135"/>
    <w:rsid w:val="00D13E4E"/>
    <w:rsid w:val="00D23813"/>
    <w:rsid w:val="00D239A7"/>
    <w:rsid w:val="00D23F47"/>
    <w:rsid w:val="00D26975"/>
    <w:rsid w:val="00D27D65"/>
    <w:rsid w:val="00D36E71"/>
    <w:rsid w:val="00D37A0E"/>
    <w:rsid w:val="00D37D87"/>
    <w:rsid w:val="00D40B33"/>
    <w:rsid w:val="00D416CE"/>
    <w:rsid w:val="00D4318F"/>
    <w:rsid w:val="00D438BF"/>
    <w:rsid w:val="00D440F8"/>
    <w:rsid w:val="00D442C6"/>
    <w:rsid w:val="00D46D7B"/>
    <w:rsid w:val="00D520D3"/>
    <w:rsid w:val="00D546FF"/>
    <w:rsid w:val="00D55AD5"/>
    <w:rsid w:val="00D576CA"/>
    <w:rsid w:val="00D61AF5"/>
    <w:rsid w:val="00D63336"/>
    <w:rsid w:val="00D644F1"/>
    <w:rsid w:val="00D652B5"/>
    <w:rsid w:val="00D66155"/>
    <w:rsid w:val="00D708B0"/>
    <w:rsid w:val="00D713E6"/>
    <w:rsid w:val="00D75C65"/>
    <w:rsid w:val="00D770CD"/>
    <w:rsid w:val="00D77B1D"/>
    <w:rsid w:val="00D8021F"/>
    <w:rsid w:val="00D80383"/>
    <w:rsid w:val="00D823C6"/>
    <w:rsid w:val="00D8327F"/>
    <w:rsid w:val="00D85BE2"/>
    <w:rsid w:val="00D86B36"/>
    <w:rsid w:val="00D86CA3"/>
    <w:rsid w:val="00D871CE"/>
    <w:rsid w:val="00D9196D"/>
    <w:rsid w:val="00D92982"/>
    <w:rsid w:val="00DA032C"/>
    <w:rsid w:val="00DA305E"/>
    <w:rsid w:val="00DA5417"/>
    <w:rsid w:val="00DA56E8"/>
    <w:rsid w:val="00DB0A9F"/>
    <w:rsid w:val="00DB21DA"/>
    <w:rsid w:val="00DB2B4B"/>
    <w:rsid w:val="00DB377D"/>
    <w:rsid w:val="00DB4EFB"/>
    <w:rsid w:val="00DC2D36"/>
    <w:rsid w:val="00DC301D"/>
    <w:rsid w:val="00DC53EF"/>
    <w:rsid w:val="00DC62B8"/>
    <w:rsid w:val="00DC75A4"/>
    <w:rsid w:val="00DD0FC2"/>
    <w:rsid w:val="00DD3E0A"/>
    <w:rsid w:val="00DD7E37"/>
    <w:rsid w:val="00DE1AD5"/>
    <w:rsid w:val="00DE5608"/>
    <w:rsid w:val="00DE58D0"/>
    <w:rsid w:val="00DE654F"/>
    <w:rsid w:val="00DF0B6E"/>
    <w:rsid w:val="00DF15E0"/>
    <w:rsid w:val="00DF20B7"/>
    <w:rsid w:val="00DF37A0"/>
    <w:rsid w:val="00E110E7"/>
    <w:rsid w:val="00E11B20"/>
    <w:rsid w:val="00E11F6D"/>
    <w:rsid w:val="00E14528"/>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5A57"/>
    <w:rsid w:val="00E57565"/>
    <w:rsid w:val="00E57A1D"/>
    <w:rsid w:val="00E624A0"/>
    <w:rsid w:val="00E63838"/>
    <w:rsid w:val="00E64434"/>
    <w:rsid w:val="00E65EC6"/>
    <w:rsid w:val="00E65FD7"/>
    <w:rsid w:val="00E66006"/>
    <w:rsid w:val="00E66450"/>
    <w:rsid w:val="00E67C51"/>
    <w:rsid w:val="00E72EFC"/>
    <w:rsid w:val="00E758EC"/>
    <w:rsid w:val="00E8234C"/>
    <w:rsid w:val="00E83AA9"/>
    <w:rsid w:val="00E84414"/>
    <w:rsid w:val="00E84A23"/>
    <w:rsid w:val="00E85928"/>
    <w:rsid w:val="00E87822"/>
    <w:rsid w:val="00E90395"/>
    <w:rsid w:val="00E90E49"/>
    <w:rsid w:val="00E917F9"/>
    <w:rsid w:val="00E9291C"/>
    <w:rsid w:val="00E93FFE"/>
    <w:rsid w:val="00E94F8A"/>
    <w:rsid w:val="00EA7121"/>
    <w:rsid w:val="00EA7A41"/>
    <w:rsid w:val="00EB077B"/>
    <w:rsid w:val="00EB2D6F"/>
    <w:rsid w:val="00EB4EA2"/>
    <w:rsid w:val="00EB4F40"/>
    <w:rsid w:val="00EC24D5"/>
    <w:rsid w:val="00EC27C6"/>
    <w:rsid w:val="00EC4207"/>
    <w:rsid w:val="00EC5653"/>
    <w:rsid w:val="00EC71CE"/>
    <w:rsid w:val="00ED1006"/>
    <w:rsid w:val="00ED3AA1"/>
    <w:rsid w:val="00EE02B0"/>
    <w:rsid w:val="00EE28D8"/>
    <w:rsid w:val="00EF18FE"/>
    <w:rsid w:val="00EF5787"/>
    <w:rsid w:val="00EF60D0"/>
    <w:rsid w:val="00EF6940"/>
    <w:rsid w:val="00F0528D"/>
    <w:rsid w:val="00F06B74"/>
    <w:rsid w:val="00F06C67"/>
    <w:rsid w:val="00F06DFD"/>
    <w:rsid w:val="00F07163"/>
    <w:rsid w:val="00F071D1"/>
    <w:rsid w:val="00F07533"/>
    <w:rsid w:val="00F10629"/>
    <w:rsid w:val="00F11DB7"/>
    <w:rsid w:val="00F11DF6"/>
    <w:rsid w:val="00F15CF3"/>
    <w:rsid w:val="00F15FA5"/>
    <w:rsid w:val="00F174F1"/>
    <w:rsid w:val="00F209B7"/>
    <w:rsid w:val="00F22ADB"/>
    <w:rsid w:val="00F2376F"/>
    <w:rsid w:val="00F243D8"/>
    <w:rsid w:val="00F30828"/>
    <w:rsid w:val="00F30951"/>
    <w:rsid w:val="00F313D6"/>
    <w:rsid w:val="00F40F0C"/>
    <w:rsid w:val="00F4766C"/>
    <w:rsid w:val="00F5060E"/>
    <w:rsid w:val="00F507D1"/>
    <w:rsid w:val="00F519CE"/>
    <w:rsid w:val="00F51ADA"/>
    <w:rsid w:val="00F54B57"/>
    <w:rsid w:val="00F57EC4"/>
    <w:rsid w:val="00F60203"/>
    <w:rsid w:val="00F607C5"/>
    <w:rsid w:val="00F60DEA"/>
    <w:rsid w:val="00F618BC"/>
    <w:rsid w:val="00F6302A"/>
    <w:rsid w:val="00F63950"/>
    <w:rsid w:val="00F641EC"/>
    <w:rsid w:val="00F64C2B"/>
    <w:rsid w:val="00F651BE"/>
    <w:rsid w:val="00F67F53"/>
    <w:rsid w:val="00F703BE"/>
    <w:rsid w:val="00F71F69"/>
    <w:rsid w:val="00F72B72"/>
    <w:rsid w:val="00F74BB9"/>
    <w:rsid w:val="00F74CE8"/>
    <w:rsid w:val="00F75582"/>
    <w:rsid w:val="00F76A32"/>
    <w:rsid w:val="00F76EFA"/>
    <w:rsid w:val="00F804BE"/>
    <w:rsid w:val="00F817CE"/>
    <w:rsid w:val="00F81F05"/>
    <w:rsid w:val="00F8456C"/>
    <w:rsid w:val="00F859D8"/>
    <w:rsid w:val="00F868F5"/>
    <w:rsid w:val="00F9056A"/>
    <w:rsid w:val="00F90F8D"/>
    <w:rsid w:val="00F92782"/>
    <w:rsid w:val="00F93AA9"/>
    <w:rsid w:val="00F96985"/>
    <w:rsid w:val="00F97838"/>
    <w:rsid w:val="00FA2BB3"/>
    <w:rsid w:val="00FB3391"/>
    <w:rsid w:val="00FB4C80"/>
    <w:rsid w:val="00FB6A6A"/>
    <w:rsid w:val="00FB6F03"/>
    <w:rsid w:val="00FC2938"/>
    <w:rsid w:val="00FC7429"/>
    <w:rsid w:val="00FC7605"/>
    <w:rsid w:val="00FC78B2"/>
    <w:rsid w:val="00FD07F6"/>
    <w:rsid w:val="00FD1EC8"/>
    <w:rsid w:val="00FD47ED"/>
    <w:rsid w:val="00FD74DB"/>
    <w:rsid w:val="00FD7660"/>
    <w:rsid w:val="00FE0655"/>
    <w:rsid w:val="00FE2365"/>
    <w:rsid w:val="00FE37D7"/>
    <w:rsid w:val="00FE4C7B"/>
    <w:rsid w:val="00FE7336"/>
    <w:rsid w:val="00FE787C"/>
    <w:rsid w:val="00FF225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16547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020A"/>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2102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020A"/>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ProposalChar">
    <w:name w:val="Proposal Char"/>
    <w:link w:val="Proposal"/>
    <w:qFormat/>
    <w:rsid w:val="005A5DB6"/>
    <w:rPr>
      <w:rFonts w:ascii="Arial" w:eastAsiaTheme="minorHAnsi" w:hAnsi="Arial" w:cstheme="minorBidi"/>
      <w:b/>
      <w:bCs/>
      <w:sz w:val="22"/>
      <w:szCs w:val="22"/>
      <w:lang w:val="sv-SE" w:eastAsia="zh-CN"/>
    </w:rPr>
  </w:style>
  <w:style w:type="paragraph" w:styleId="Subtitle">
    <w:name w:val="Subtitle"/>
    <w:basedOn w:val="Normal"/>
    <w:next w:val="Normal"/>
    <w:link w:val="SubtitleChar"/>
    <w:qFormat/>
    <w:rsid w:val="0007723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rsid w:val="0007723F"/>
    <w:rPr>
      <w:rFonts w:asciiTheme="minorHAnsi" w:eastAsiaTheme="minorEastAsia" w:hAnsiTheme="minorHAnsi" w:cstheme="minorBidi"/>
      <w:color w:val="5A5A5A" w:themeColor="text1" w:themeTint="A5"/>
      <w:spacing w:val="15"/>
      <w:sz w:val="22"/>
      <w:szCs w:val="22"/>
      <w:lang w:val="sv-SE" w:eastAsia="en-US"/>
    </w:rPr>
  </w:style>
  <w:style w:type="paragraph" w:styleId="Revision">
    <w:name w:val="Revision"/>
    <w:hidden/>
    <w:uiPriority w:val="99"/>
    <w:semiHidden/>
    <w:rsid w:val="009F0E67"/>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258322">
      <w:bodyDiv w:val="1"/>
      <w:marLeft w:val="0"/>
      <w:marRight w:val="0"/>
      <w:marTop w:val="0"/>
      <w:marBottom w:val="0"/>
      <w:divBdr>
        <w:top w:val="none" w:sz="0" w:space="0" w:color="auto"/>
        <w:left w:val="none" w:sz="0" w:space="0" w:color="auto"/>
        <w:bottom w:val="none" w:sz="0" w:space="0" w:color="auto"/>
        <w:right w:val="none" w:sz="0" w:space="0" w:color="auto"/>
      </w:divBdr>
    </w:div>
    <w:div w:id="555167532">
      <w:bodyDiv w:val="1"/>
      <w:marLeft w:val="0"/>
      <w:marRight w:val="0"/>
      <w:marTop w:val="0"/>
      <w:marBottom w:val="0"/>
      <w:divBdr>
        <w:top w:val="none" w:sz="0" w:space="0" w:color="auto"/>
        <w:left w:val="none" w:sz="0" w:space="0" w:color="auto"/>
        <w:bottom w:val="none" w:sz="0" w:space="0" w:color="auto"/>
        <w:right w:val="none" w:sz="0" w:space="0" w:color="auto"/>
      </w:divBdr>
    </w:div>
    <w:div w:id="598220401">
      <w:bodyDiv w:val="1"/>
      <w:marLeft w:val="0"/>
      <w:marRight w:val="0"/>
      <w:marTop w:val="0"/>
      <w:marBottom w:val="0"/>
      <w:divBdr>
        <w:top w:val="none" w:sz="0" w:space="0" w:color="auto"/>
        <w:left w:val="none" w:sz="0" w:space="0" w:color="auto"/>
        <w:bottom w:val="none" w:sz="0" w:space="0" w:color="auto"/>
        <w:right w:val="none" w:sz="0" w:space="0" w:color="auto"/>
      </w:divBdr>
    </w:div>
    <w:div w:id="598681984">
      <w:bodyDiv w:val="1"/>
      <w:marLeft w:val="0"/>
      <w:marRight w:val="0"/>
      <w:marTop w:val="0"/>
      <w:marBottom w:val="0"/>
      <w:divBdr>
        <w:top w:val="none" w:sz="0" w:space="0" w:color="auto"/>
        <w:left w:val="none" w:sz="0" w:space="0" w:color="auto"/>
        <w:bottom w:val="none" w:sz="0" w:space="0" w:color="auto"/>
        <w:right w:val="none" w:sz="0" w:space="0" w:color="auto"/>
      </w:divBdr>
    </w:div>
    <w:div w:id="644697857">
      <w:bodyDiv w:val="1"/>
      <w:marLeft w:val="0"/>
      <w:marRight w:val="0"/>
      <w:marTop w:val="0"/>
      <w:marBottom w:val="0"/>
      <w:divBdr>
        <w:top w:val="none" w:sz="0" w:space="0" w:color="auto"/>
        <w:left w:val="none" w:sz="0" w:space="0" w:color="auto"/>
        <w:bottom w:val="none" w:sz="0" w:space="0" w:color="auto"/>
        <w:right w:val="none" w:sz="0" w:space="0" w:color="auto"/>
      </w:divBdr>
    </w:div>
    <w:div w:id="1155223104">
      <w:bodyDiv w:val="1"/>
      <w:marLeft w:val="0"/>
      <w:marRight w:val="0"/>
      <w:marTop w:val="0"/>
      <w:marBottom w:val="0"/>
      <w:divBdr>
        <w:top w:val="none" w:sz="0" w:space="0" w:color="auto"/>
        <w:left w:val="none" w:sz="0" w:space="0" w:color="auto"/>
        <w:bottom w:val="none" w:sz="0" w:space="0" w:color="auto"/>
        <w:right w:val="none" w:sz="0" w:space="0" w:color="auto"/>
      </w:divBdr>
    </w:div>
    <w:div w:id="1494685752">
      <w:bodyDiv w:val="1"/>
      <w:marLeft w:val="0"/>
      <w:marRight w:val="0"/>
      <w:marTop w:val="0"/>
      <w:marBottom w:val="0"/>
      <w:divBdr>
        <w:top w:val="none" w:sz="0" w:space="0" w:color="auto"/>
        <w:left w:val="none" w:sz="0" w:space="0" w:color="auto"/>
        <w:bottom w:val="none" w:sz="0" w:space="0" w:color="auto"/>
        <w:right w:val="none" w:sz="0" w:space="0" w:color="auto"/>
      </w:divBdr>
    </w:div>
    <w:div w:id="1647470588">
      <w:bodyDiv w:val="1"/>
      <w:marLeft w:val="0"/>
      <w:marRight w:val="0"/>
      <w:marTop w:val="0"/>
      <w:marBottom w:val="0"/>
      <w:divBdr>
        <w:top w:val="none" w:sz="0" w:space="0" w:color="auto"/>
        <w:left w:val="none" w:sz="0" w:space="0" w:color="auto"/>
        <w:bottom w:val="none" w:sz="0" w:space="0" w:color="auto"/>
        <w:right w:val="none" w:sz="0" w:space="0" w:color="auto"/>
      </w:divBdr>
    </w:div>
    <w:div w:id="1896625644">
      <w:bodyDiv w:val="1"/>
      <w:marLeft w:val="0"/>
      <w:marRight w:val="0"/>
      <w:marTop w:val="0"/>
      <w:marBottom w:val="0"/>
      <w:divBdr>
        <w:top w:val="none" w:sz="0" w:space="0" w:color="auto"/>
        <w:left w:val="none" w:sz="0" w:space="0" w:color="auto"/>
        <w:bottom w:val="none" w:sz="0" w:space="0" w:color="auto"/>
        <w:right w:val="none" w:sz="0" w:space="0" w:color="auto"/>
      </w:divBdr>
    </w:div>
    <w:div w:id="1972175291">
      <w:bodyDiv w:val="1"/>
      <w:marLeft w:val="0"/>
      <w:marRight w:val="0"/>
      <w:marTop w:val="0"/>
      <w:marBottom w:val="0"/>
      <w:divBdr>
        <w:top w:val="none" w:sz="0" w:space="0" w:color="auto"/>
        <w:left w:val="none" w:sz="0" w:space="0" w:color="auto"/>
        <w:bottom w:val="none" w:sz="0" w:space="0" w:color="auto"/>
        <w:right w:val="none" w:sz="0" w:space="0" w:color="auto"/>
      </w:divBdr>
    </w:div>
    <w:div w:id="211675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1385D-C2F1-4646-8501-4F198F608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3647</Words>
  <Characters>19334</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22936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2019-03-18T15:32:00Z</dcterms:created>
  <dcterms:modified xsi:type="dcterms:W3CDTF">2019-03-29T15:30:00Z</dcterms:modified>
  <cp:category/>
</cp:coreProperties>
</file>